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2BCF5" w14:textId="46E56685" w:rsidR="008939F1" w:rsidRPr="0024273E" w:rsidRDefault="002F35BF" w:rsidP="008939F1">
      <w:pPr>
        <w:jc w:val="center"/>
      </w:pPr>
      <w:r>
        <w:rPr>
          <w:noProof/>
          <w:lang w:eastAsia="en-AU"/>
        </w:rPr>
        <mc:AlternateContent>
          <mc:Choice Requires="wps">
            <w:drawing>
              <wp:anchor distT="0" distB="0" distL="114300" distR="114300" simplePos="0" relativeHeight="251659264" behindDoc="1" locked="0" layoutInCell="1" allowOverlap="1" wp14:anchorId="7471C5BA" wp14:editId="639BEB2C">
                <wp:simplePos x="0" y="0"/>
                <wp:positionH relativeFrom="column">
                  <wp:posOffset>-1306286</wp:posOffset>
                </wp:positionH>
                <wp:positionV relativeFrom="paragraph">
                  <wp:posOffset>-914400</wp:posOffset>
                </wp:positionV>
                <wp:extent cx="8291830" cy="20140493"/>
                <wp:effectExtent l="0" t="0" r="13970" b="1460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1830" cy="20140493"/>
                        </a:xfrm>
                        <a:prstGeom prst="rect">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4BE6" id="Rectangle 2" o:spid="_x0000_s1026" style="position:absolute;margin-left:-102.85pt;margin-top:-1in;width:652.9pt;height:15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" fillcolor="#c2d69b"/>
            </w:pict>
          </mc:Fallback>
        </mc:AlternateContent>
      </w:r>
      <w:r w:rsidR="005E66AF">
        <w:rPr>
          <w:b/>
          <w:sz w:val="48"/>
          <w:szCs w:val="48"/>
        </w:rPr>
        <w:t>REVIEW AND REVISION OF THE</w:t>
      </w:r>
      <w:r w:rsidR="00310135">
        <w:rPr>
          <w:b/>
          <w:sz w:val="48"/>
          <w:szCs w:val="48"/>
        </w:rPr>
        <w:br/>
      </w:r>
      <w:r w:rsidR="00B370DE">
        <w:rPr>
          <w:b/>
          <w:sz w:val="48"/>
          <w:szCs w:val="48"/>
        </w:rPr>
        <w:t xml:space="preserve">SOUTHERN BROWN </w:t>
      </w:r>
      <w:proofErr w:type="gramStart"/>
      <w:r w:rsidR="00B370DE">
        <w:rPr>
          <w:b/>
          <w:sz w:val="48"/>
          <w:szCs w:val="48"/>
        </w:rPr>
        <w:t>BANDICOOT</w:t>
      </w:r>
      <w:proofErr w:type="gramEnd"/>
      <w:r w:rsidR="00310135">
        <w:rPr>
          <w:b/>
          <w:sz w:val="48"/>
          <w:szCs w:val="48"/>
        </w:rPr>
        <w:br/>
      </w:r>
      <w:r w:rsidR="008939F1">
        <w:rPr>
          <w:b/>
          <w:sz w:val="48"/>
          <w:szCs w:val="48"/>
        </w:rPr>
        <w:t>(</w:t>
      </w:r>
      <w:proofErr w:type="spellStart"/>
      <w:r w:rsidR="00A07265">
        <w:rPr>
          <w:b/>
          <w:i/>
          <w:sz w:val="48"/>
          <w:szCs w:val="48"/>
        </w:rPr>
        <w:t>Isoodon</w:t>
      </w:r>
      <w:proofErr w:type="spellEnd"/>
      <w:r w:rsidR="00A07265">
        <w:rPr>
          <w:b/>
          <w:i/>
          <w:sz w:val="48"/>
          <w:szCs w:val="48"/>
        </w:rPr>
        <w:t xml:space="preserve"> </w:t>
      </w:r>
      <w:proofErr w:type="spellStart"/>
      <w:r w:rsidR="00A07265">
        <w:rPr>
          <w:b/>
          <w:i/>
          <w:sz w:val="48"/>
          <w:szCs w:val="48"/>
        </w:rPr>
        <w:t>obesulus</w:t>
      </w:r>
      <w:proofErr w:type="spellEnd"/>
      <w:r w:rsidR="00B370DE">
        <w:rPr>
          <w:b/>
          <w:sz w:val="48"/>
          <w:szCs w:val="48"/>
        </w:rPr>
        <w:t>)</w:t>
      </w:r>
      <w:r w:rsidR="00310135">
        <w:rPr>
          <w:b/>
          <w:sz w:val="48"/>
          <w:szCs w:val="48"/>
        </w:rPr>
        <w:br/>
      </w:r>
      <w:r w:rsidR="008939F1">
        <w:rPr>
          <w:b/>
          <w:sz w:val="48"/>
          <w:szCs w:val="48"/>
        </w:rPr>
        <w:t>REGIONAL ACTION PLAN</w:t>
      </w:r>
      <w:r w:rsidR="004D0BC4">
        <w:rPr>
          <w:b/>
          <w:sz w:val="48"/>
          <w:szCs w:val="48"/>
        </w:rPr>
        <w:t xml:space="preserve"> </w:t>
      </w:r>
      <w:r w:rsidR="008939F1">
        <w:rPr>
          <w:b/>
          <w:sz w:val="48"/>
          <w:szCs w:val="48"/>
        </w:rPr>
        <w:t>FOR TH</w:t>
      </w:r>
      <w:r w:rsidR="00B370DE">
        <w:rPr>
          <w:b/>
          <w:sz w:val="48"/>
          <w:szCs w:val="48"/>
        </w:rPr>
        <w:t>E SOUTH EAST OF SOUTH AUSTRALIA</w:t>
      </w:r>
      <w:r w:rsidR="002242B3">
        <w:rPr>
          <w:b/>
          <w:sz w:val="48"/>
          <w:szCs w:val="48"/>
        </w:rPr>
        <w:t>:</w:t>
      </w:r>
      <w:r w:rsidR="00B370DE">
        <w:rPr>
          <w:b/>
          <w:sz w:val="48"/>
          <w:szCs w:val="48"/>
        </w:rPr>
        <w:t xml:space="preserve"> </w:t>
      </w:r>
      <w:r w:rsidR="008939F1">
        <w:rPr>
          <w:b/>
          <w:sz w:val="48"/>
          <w:szCs w:val="48"/>
        </w:rPr>
        <w:t>2017-2027</w:t>
      </w:r>
    </w:p>
    <w:p w14:paraId="4D27E8C2" w14:textId="699AD840" w:rsidR="009265AC" w:rsidRDefault="00BD0BC5" w:rsidP="008939F1">
      <w:pPr>
        <w:rPr>
          <w:sz w:val="32"/>
          <w:szCs w:val="32"/>
        </w:rPr>
      </w:pPr>
      <w:r>
        <w:rPr>
          <w:noProof/>
          <w:sz w:val="32"/>
          <w:szCs w:val="32"/>
          <w:lang w:eastAsia="en-AU"/>
        </w:rPr>
        <w:drawing>
          <wp:anchor distT="0" distB="0" distL="114300" distR="114300" simplePos="0" relativeHeight="251658240" behindDoc="0" locked="0" layoutInCell="1" allowOverlap="1" wp14:anchorId="4BBB53B3" wp14:editId="310A47CE">
            <wp:simplePos x="0" y="0"/>
            <wp:positionH relativeFrom="margin">
              <wp:align>center</wp:align>
            </wp:positionH>
            <wp:positionV relativeFrom="margin">
              <wp:posOffset>2215589</wp:posOffset>
            </wp:positionV>
            <wp:extent cx="3496376" cy="3787140"/>
            <wp:effectExtent l="19050" t="19050" r="27940" b="228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ern Brown Bandicoot1_Little Desert Lodge_30Sep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6376" cy="3787140"/>
                    </a:xfrm>
                    <a:prstGeom prst="rect">
                      <a:avLst/>
                    </a:prstGeom>
                    <a:ln>
                      <a:solidFill>
                        <a:schemeClr val="tx1"/>
                      </a:solidFill>
                    </a:ln>
                  </pic:spPr>
                </pic:pic>
              </a:graphicData>
            </a:graphic>
          </wp:anchor>
        </w:drawing>
      </w:r>
    </w:p>
    <w:p w14:paraId="0F192795" w14:textId="77777777" w:rsidR="009265AC" w:rsidRDefault="009265AC" w:rsidP="008939F1">
      <w:pPr>
        <w:rPr>
          <w:sz w:val="32"/>
          <w:szCs w:val="32"/>
        </w:rPr>
      </w:pPr>
    </w:p>
    <w:p w14:paraId="53102F15" w14:textId="77777777" w:rsidR="009265AC" w:rsidRDefault="009265AC" w:rsidP="008939F1">
      <w:pPr>
        <w:rPr>
          <w:sz w:val="32"/>
          <w:szCs w:val="32"/>
        </w:rPr>
      </w:pPr>
    </w:p>
    <w:p w14:paraId="2EEB1C0F" w14:textId="77777777" w:rsidR="009265AC" w:rsidRDefault="009265AC" w:rsidP="008939F1">
      <w:pPr>
        <w:rPr>
          <w:sz w:val="32"/>
          <w:szCs w:val="32"/>
        </w:rPr>
      </w:pPr>
    </w:p>
    <w:p w14:paraId="0CA046B7" w14:textId="77777777" w:rsidR="009265AC" w:rsidRDefault="009265AC" w:rsidP="008939F1">
      <w:pPr>
        <w:rPr>
          <w:sz w:val="32"/>
          <w:szCs w:val="32"/>
        </w:rPr>
      </w:pPr>
    </w:p>
    <w:p w14:paraId="7BC59718" w14:textId="77777777" w:rsidR="009265AC" w:rsidRDefault="009265AC" w:rsidP="008939F1">
      <w:pPr>
        <w:rPr>
          <w:sz w:val="32"/>
          <w:szCs w:val="32"/>
        </w:rPr>
      </w:pPr>
    </w:p>
    <w:p w14:paraId="664271E5" w14:textId="77777777" w:rsidR="009265AC" w:rsidRDefault="009265AC" w:rsidP="008939F1">
      <w:pPr>
        <w:rPr>
          <w:sz w:val="32"/>
          <w:szCs w:val="32"/>
        </w:rPr>
      </w:pPr>
    </w:p>
    <w:p w14:paraId="1E1859E7" w14:textId="77777777" w:rsidR="009265AC" w:rsidRDefault="009265AC" w:rsidP="008939F1">
      <w:pPr>
        <w:rPr>
          <w:sz w:val="32"/>
          <w:szCs w:val="32"/>
        </w:rPr>
      </w:pPr>
    </w:p>
    <w:p w14:paraId="273DA220" w14:textId="77777777" w:rsidR="009265AC" w:rsidRDefault="009265AC" w:rsidP="008939F1">
      <w:pPr>
        <w:rPr>
          <w:sz w:val="32"/>
          <w:szCs w:val="32"/>
        </w:rPr>
      </w:pPr>
    </w:p>
    <w:p w14:paraId="028169BD" w14:textId="77777777" w:rsidR="009B057A" w:rsidRDefault="009B057A" w:rsidP="008939F1">
      <w:pPr>
        <w:rPr>
          <w:sz w:val="32"/>
          <w:szCs w:val="32"/>
        </w:rPr>
      </w:pPr>
    </w:p>
    <w:p w14:paraId="39C22F68" w14:textId="77777777" w:rsidR="00EB128C" w:rsidRDefault="008939F1" w:rsidP="00F649B6">
      <w:pPr>
        <w:spacing w:before="240"/>
        <w:jc w:val="center"/>
        <w:rPr>
          <w:b/>
          <w:sz w:val="32"/>
          <w:szCs w:val="32"/>
        </w:rPr>
      </w:pPr>
      <w:r w:rsidRPr="00B725CD">
        <w:rPr>
          <w:b/>
          <w:sz w:val="32"/>
          <w:szCs w:val="32"/>
        </w:rPr>
        <w:t>Bryan T</w:t>
      </w:r>
      <w:r>
        <w:rPr>
          <w:b/>
          <w:sz w:val="32"/>
          <w:szCs w:val="32"/>
        </w:rPr>
        <w:t>.</w:t>
      </w:r>
      <w:r w:rsidRPr="00B725CD">
        <w:rPr>
          <w:b/>
          <w:sz w:val="32"/>
          <w:szCs w:val="32"/>
        </w:rPr>
        <w:t xml:space="preserve"> Haywood</w:t>
      </w:r>
    </w:p>
    <w:p w14:paraId="69A18804" w14:textId="6E71F556" w:rsidR="008939F1" w:rsidRPr="00AD5115" w:rsidRDefault="005E66AF" w:rsidP="008939F1">
      <w:pPr>
        <w:pStyle w:val="BodyText"/>
        <w:jc w:val="center"/>
        <w:rPr>
          <w:b/>
          <w:sz w:val="32"/>
          <w:szCs w:val="32"/>
        </w:rPr>
      </w:pPr>
      <w:r>
        <w:t>Ju</w:t>
      </w:r>
      <w:r w:rsidR="000B7B4A">
        <w:t>ly</w:t>
      </w:r>
      <w:r w:rsidR="009265AC">
        <w:t xml:space="preserve"> </w:t>
      </w:r>
      <w:r w:rsidR="008939F1">
        <w:t>2017</w:t>
      </w:r>
    </w:p>
    <w:p w14:paraId="74EBED1F" w14:textId="77777777" w:rsidR="009265AC" w:rsidRDefault="009265AC" w:rsidP="008939F1">
      <w:pPr>
        <w:pStyle w:val="BodyText"/>
        <w:jc w:val="center"/>
      </w:pPr>
      <w:r w:rsidRPr="000C4973">
        <w:rPr>
          <w:noProof/>
        </w:rPr>
        <w:drawing>
          <wp:anchor distT="0" distB="0" distL="114300" distR="114300" simplePos="0" relativeHeight="251657216" behindDoc="0" locked="0" layoutInCell="1" allowOverlap="1" wp14:anchorId="0D46A8A2" wp14:editId="6ABFFAD5">
            <wp:simplePos x="0" y="0"/>
            <wp:positionH relativeFrom="margin">
              <wp:align>center</wp:align>
            </wp:positionH>
            <wp:positionV relativeFrom="paragraph">
              <wp:posOffset>14605</wp:posOffset>
            </wp:positionV>
            <wp:extent cx="3822065" cy="877570"/>
            <wp:effectExtent l="19050" t="0" r="6985" b="0"/>
            <wp:wrapNone/>
            <wp:docPr id="6" name="Picture 6" descr="E:\2013 CURRENT LIVE COPY\2012-13 Working files\NGT FILES 2013\NGT ADMIN\Logos\Nature Glenelg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 CURRENT LIVE COPY\2012-13 Working files\NGT FILES 2013\NGT ADMIN\Logos\Nature Glenelg Trust logo v2.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2065" cy="877570"/>
                    </a:xfrm>
                    <a:prstGeom prst="rect">
                      <a:avLst/>
                    </a:prstGeom>
                    <a:noFill/>
                    <a:ln>
                      <a:noFill/>
                    </a:ln>
                  </pic:spPr>
                </pic:pic>
              </a:graphicData>
            </a:graphic>
          </wp:anchor>
        </w:drawing>
      </w:r>
    </w:p>
    <w:p w14:paraId="19F4BF24" w14:textId="77777777" w:rsidR="009265AC" w:rsidRDefault="009265AC" w:rsidP="008939F1">
      <w:pPr>
        <w:pStyle w:val="BodyText"/>
        <w:jc w:val="center"/>
      </w:pPr>
    </w:p>
    <w:p w14:paraId="5D558BBD" w14:textId="77777777" w:rsidR="009265AC" w:rsidRDefault="009265AC" w:rsidP="008939F1">
      <w:pPr>
        <w:pStyle w:val="BodyText"/>
        <w:jc w:val="center"/>
      </w:pPr>
    </w:p>
    <w:p w14:paraId="35DEAC53" w14:textId="77777777" w:rsidR="00364321" w:rsidRDefault="00364321" w:rsidP="00364321">
      <w:pPr>
        <w:pStyle w:val="BodyText"/>
        <w:jc w:val="center"/>
      </w:pPr>
      <w:r>
        <w:t>Report to the Department of Environment, Water and Natural Resources</w:t>
      </w:r>
    </w:p>
    <w:p w14:paraId="3A85BDC0" w14:textId="77777777" w:rsidR="008939F1" w:rsidRDefault="008939F1" w:rsidP="008939F1">
      <w:pPr>
        <w:pStyle w:val="BodyText"/>
        <w:jc w:val="center"/>
      </w:pPr>
      <w:r>
        <w:rPr>
          <w:noProof/>
        </w:rPr>
        <w:drawing>
          <wp:anchor distT="0" distB="0" distL="114300" distR="114300" simplePos="0" relativeHeight="251656192" behindDoc="0" locked="0" layoutInCell="1" allowOverlap="1" wp14:anchorId="6206AF1E" wp14:editId="357907C3">
            <wp:simplePos x="0" y="0"/>
            <wp:positionH relativeFrom="column">
              <wp:posOffset>1756410</wp:posOffset>
            </wp:positionH>
            <wp:positionV relativeFrom="paragraph">
              <wp:posOffset>27940</wp:posOffset>
            </wp:positionV>
            <wp:extent cx="2451100" cy="71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100" cy="711200"/>
                    </a:xfrm>
                    <a:prstGeom prst="rect">
                      <a:avLst/>
                    </a:prstGeom>
                    <a:noFill/>
                    <a:ln>
                      <a:noFill/>
                    </a:ln>
                  </pic:spPr>
                </pic:pic>
              </a:graphicData>
            </a:graphic>
          </wp:anchor>
        </w:drawing>
      </w:r>
    </w:p>
    <w:p w14:paraId="37CD412C" w14:textId="77777777" w:rsidR="008939F1" w:rsidRDefault="008939F1" w:rsidP="008939F1">
      <w:pPr>
        <w:pStyle w:val="BodyText"/>
        <w:jc w:val="center"/>
      </w:pPr>
    </w:p>
    <w:p w14:paraId="584A0754" w14:textId="77777777" w:rsidR="00310135" w:rsidRDefault="00310135" w:rsidP="002E5E41">
      <w:pPr>
        <w:spacing w:after="159" w:line="259" w:lineRule="auto"/>
        <w:jc w:val="left"/>
        <w:rPr>
          <w:b/>
        </w:rPr>
      </w:pPr>
    </w:p>
    <w:p w14:paraId="6FD79A79" w14:textId="77777777" w:rsidR="008939F1" w:rsidRPr="00114E85" w:rsidRDefault="008939F1" w:rsidP="002E5E41">
      <w:pPr>
        <w:spacing w:after="159" w:line="259" w:lineRule="auto"/>
        <w:jc w:val="left"/>
        <w:rPr>
          <w:b/>
        </w:rPr>
      </w:pPr>
      <w:r>
        <w:rPr>
          <w:b/>
        </w:rPr>
        <w:lastRenderedPageBreak/>
        <w:t>C</w:t>
      </w:r>
      <w:r w:rsidRPr="00114E85">
        <w:rPr>
          <w:b/>
        </w:rPr>
        <w:t>itation</w:t>
      </w:r>
    </w:p>
    <w:p w14:paraId="3D4E0972" w14:textId="77777777" w:rsidR="008939F1" w:rsidRPr="007E5C03" w:rsidRDefault="008939F1" w:rsidP="008939F1">
      <w:pPr>
        <w:rPr>
          <w:rFonts w:asciiTheme="minorHAnsi" w:hAnsiTheme="minorHAnsi" w:cstheme="minorHAnsi"/>
          <w:color w:val="000000"/>
        </w:rPr>
      </w:pPr>
      <w:r w:rsidRPr="007E5C03">
        <w:rPr>
          <w:rFonts w:asciiTheme="minorHAnsi" w:hAnsiTheme="minorHAnsi" w:cstheme="minorHAnsi"/>
          <w:color w:val="000000"/>
        </w:rPr>
        <w:t>Haywood, B. T.</w:t>
      </w:r>
      <w:r w:rsidR="005A1E70" w:rsidRPr="007E5C03">
        <w:rPr>
          <w:rFonts w:asciiTheme="minorHAnsi" w:hAnsiTheme="minorHAnsi" w:cstheme="minorHAnsi"/>
          <w:color w:val="000000"/>
        </w:rPr>
        <w:t xml:space="preserve"> </w:t>
      </w:r>
      <w:r w:rsidRPr="007E5C03">
        <w:rPr>
          <w:rFonts w:asciiTheme="minorHAnsi" w:hAnsiTheme="minorHAnsi" w:cstheme="minorHAnsi"/>
          <w:color w:val="000000"/>
        </w:rPr>
        <w:t xml:space="preserve">(2017). </w:t>
      </w:r>
      <w:r w:rsidR="004D0BC4">
        <w:rPr>
          <w:rFonts w:asciiTheme="minorHAnsi" w:hAnsiTheme="minorHAnsi" w:cstheme="minorHAnsi"/>
          <w:color w:val="000000"/>
        </w:rPr>
        <w:t xml:space="preserve">Review and revision of the </w:t>
      </w:r>
      <w:r w:rsidRPr="007E5C03">
        <w:rPr>
          <w:rFonts w:asciiTheme="minorHAnsi" w:hAnsiTheme="minorHAnsi" w:cstheme="minorHAnsi"/>
          <w:color w:val="000000"/>
        </w:rPr>
        <w:t>Southern Brown Bandicoot (</w:t>
      </w:r>
      <w:proofErr w:type="spellStart"/>
      <w:r w:rsidRPr="007E5C03">
        <w:rPr>
          <w:rFonts w:asciiTheme="minorHAnsi" w:hAnsiTheme="minorHAnsi" w:cstheme="minorHAnsi"/>
          <w:i/>
          <w:color w:val="000000"/>
        </w:rPr>
        <w:t>Isoodon</w:t>
      </w:r>
      <w:proofErr w:type="spellEnd"/>
      <w:r w:rsidRPr="007E5C03">
        <w:rPr>
          <w:rFonts w:asciiTheme="minorHAnsi" w:hAnsiTheme="minorHAnsi" w:cstheme="minorHAnsi"/>
          <w:i/>
          <w:color w:val="000000"/>
        </w:rPr>
        <w:t xml:space="preserve"> </w:t>
      </w:r>
      <w:proofErr w:type="spellStart"/>
      <w:r w:rsidRPr="007E5C03">
        <w:rPr>
          <w:rFonts w:asciiTheme="minorHAnsi" w:hAnsiTheme="minorHAnsi" w:cstheme="minorHAnsi"/>
          <w:i/>
          <w:color w:val="000000"/>
        </w:rPr>
        <w:t>obesulus</w:t>
      </w:r>
      <w:proofErr w:type="spellEnd"/>
      <w:r w:rsidRPr="007E5C03">
        <w:rPr>
          <w:rFonts w:asciiTheme="minorHAnsi" w:hAnsiTheme="minorHAnsi" w:cstheme="minorHAnsi"/>
          <w:color w:val="000000"/>
        </w:rPr>
        <w:t>) Regional Action Plan for the South East of South Australia: 2017-2027. Report to Department of Environment, Water and Natural Resources, Government of South Australia. Nature Glenelg Trust, Mount Gambier, South Australia.</w:t>
      </w:r>
    </w:p>
    <w:p w14:paraId="75CD2D0F" w14:textId="77777777" w:rsidR="008939F1" w:rsidRDefault="008939F1" w:rsidP="008939F1">
      <w:pPr>
        <w:rPr>
          <w:color w:val="000000"/>
        </w:rPr>
      </w:pPr>
      <w:bookmarkStart w:id="0" w:name="_Toc164846521"/>
      <w:bookmarkStart w:id="1" w:name="_Toc164846551"/>
    </w:p>
    <w:p w14:paraId="5B467FB3" w14:textId="77777777" w:rsidR="008939F1" w:rsidRDefault="008939F1" w:rsidP="008939F1">
      <w:pPr>
        <w:rPr>
          <w:color w:val="000000"/>
        </w:rPr>
      </w:pPr>
    </w:p>
    <w:p w14:paraId="3A9DDB8E" w14:textId="77777777" w:rsidR="008939F1" w:rsidRDefault="008939F1" w:rsidP="008939F1">
      <w:pPr>
        <w:rPr>
          <w:color w:val="000000"/>
        </w:rPr>
      </w:pPr>
    </w:p>
    <w:p w14:paraId="54FCB525" w14:textId="77777777" w:rsidR="008939F1" w:rsidRPr="00F56B41" w:rsidRDefault="008939F1" w:rsidP="008939F1">
      <w:pPr>
        <w:rPr>
          <w:color w:val="000000"/>
        </w:rPr>
      </w:pPr>
    </w:p>
    <w:p w14:paraId="7DBE2F1E" w14:textId="77777777" w:rsidR="008939F1" w:rsidRPr="00F56B41" w:rsidRDefault="002242B3" w:rsidP="008939F1">
      <w:pPr>
        <w:rPr>
          <w:b/>
          <w:color w:val="000000"/>
        </w:rPr>
      </w:pPr>
      <w:r>
        <w:rPr>
          <w:b/>
          <w:color w:val="000000"/>
        </w:rPr>
        <w:t>For c</w:t>
      </w:r>
      <w:r w:rsidR="008939F1" w:rsidRPr="00F56B41">
        <w:rPr>
          <w:b/>
          <w:color w:val="000000"/>
        </w:rPr>
        <w:t>orrespondence in relation to this report contact</w:t>
      </w:r>
      <w:bookmarkEnd w:id="0"/>
      <w:bookmarkEnd w:id="1"/>
      <w:r w:rsidR="003939F6">
        <w:rPr>
          <w:b/>
          <w:color w:val="000000"/>
        </w:rPr>
        <w:t>:</w:t>
      </w:r>
    </w:p>
    <w:p w14:paraId="04229A92" w14:textId="77777777" w:rsidR="008939F1" w:rsidRDefault="008939F1" w:rsidP="008939F1">
      <w:pPr>
        <w:spacing w:after="0"/>
      </w:pPr>
      <w:r>
        <w:t>Mr Bryan Haywood</w:t>
      </w:r>
    </w:p>
    <w:p w14:paraId="3E909281" w14:textId="77777777" w:rsidR="008939F1" w:rsidRDefault="008939F1" w:rsidP="008939F1">
      <w:pPr>
        <w:spacing w:after="0"/>
      </w:pPr>
      <w:r>
        <w:t>Senior Ecologist</w:t>
      </w:r>
    </w:p>
    <w:p w14:paraId="4B5132EF" w14:textId="77777777" w:rsidR="008939F1" w:rsidRPr="007E4923" w:rsidRDefault="008939F1" w:rsidP="008939F1">
      <w:pPr>
        <w:spacing w:after="0"/>
      </w:pPr>
      <w:r w:rsidRPr="007E4923">
        <w:t>Nature Glenelg Trust</w:t>
      </w:r>
    </w:p>
    <w:p w14:paraId="051BCD06" w14:textId="77777777" w:rsidR="008939F1" w:rsidRPr="007E4923" w:rsidRDefault="008939F1" w:rsidP="008939F1">
      <w:pPr>
        <w:spacing w:after="0"/>
      </w:pPr>
      <w:r>
        <w:t xml:space="preserve">0427 001 853 </w:t>
      </w:r>
    </w:p>
    <w:p w14:paraId="16951CA0" w14:textId="77777777" w:rsidR="008939F1" w:rsidRDefault="00844492" w:rsidP="008939F1">
      <w:pPr>
        <w:rPr>
          <w:u w:val="single"/>
        </w:rPr>
      </w:pPr>
      <w:hyperlink r:id="rId11" w:history="1">
        <w:r w:rsidR="008939F1" w:rsidRPr="00337F57">
          <w:rPr>
            <w:rStyle w:val="Hyperlink"/>
          </w:rPr>
          <w:t>bryan.haywood@natureglenelg.org.au</w:t>
        </w:r>
      </w:hyperlink>
    </w:p>
    <w:p w14:paraId="7177D780" w14:textId="77777777" w:rsidR="008939F1" w:rsidRDefault="008939F1" w:rsidP="008939F1">
      <w:pPr>
        <w:spacing w:after="0"/>
      </w:pPr>
    </w:p>
    <w:p w14:paraId="1D933E3E" w14:textId="77777777" w:rsidR="008939F1" w:rsidRDefault="008939F1" w:rsidP="008939F1">
      <w:pPr>
        <w:spacing w:after="0"/>
      </w:pPr>
    </w:p>
    <w:p w14:paraId="34C78400" w14:textId="77777777" w:rsidR="008939F1" w:rsidRDefault="008939F1" w:rsidP="008939F1"/>
    <w:p w14:paraId="651FC5AB" w14:textId="77777777" w:rsidR="008939F1" w:rsidRDefault="008939F1" w:rsidP="008939F1">
      <w:pPr>
        <w:pStyle w:val="BodyText"/>
        <w:rPr>
          <w:b/>
        </w:rPr>
      </w:pPr>
      <w:r>
        <w:rPr>
          <w:b/>
        </w:rPr>
        <w:t xml:space="preserve">Cover photo </w:t>
      </w:r>
      <w:r w:rsidRPr="00B53DCA">
        <w:rPr>
          <w:b/>
        </w:rPr>
        <w:t xml:space="preserve"> </w:t>
      </w:r>
    </w:p>
    <w:p w14:paraId="0EEF30E1" w14:textId="77777777" w:rsidR="008939F1" w:rsidRDefault="009265AC" w:rsidP="008939F1">
      <w:r>
        <w:t>Southern Brown Bandicoot observed foraging in open ground on sandy soil</w:t>
      </w:r>
      <w:r w:rsidR="00364321">
        <w:t xml:space="preserve"> in western Victoria</w:t>
      </w:r>
      <w:r>
        <w:t>.</w:t>
      </w:r>
    </w:p>
    <w:p w14:paraId="0932CF9B" w14:textId="77777777" w:rsidR="008939F1" w:rsidRDefault="008939F1" w:rsidP="008939F1"/>
    <w:p w14:paraId="7D5312B2" w14:textId="77777777" w:rsidR="008939F1" w:rsidRPr="0063411D" w:rsidRDefault="008939F1" w:rsidP="008939F1">
      <w:r w:rsidRPr="0063411D">
        <w:t>All</w:t>
      </w:r>
      <w:r w:rsidRPr="0063411D">
        <w:rPr>
          <w:spacing w:val="-3"/>
        </w:rPr>
        <w:t xml:space="preserve"> </w:t>
      </w:r>
      <w:r w:rsidRPr="0063411D">
        <w:rPr>
          <w:spacing w:val="-1"/>
        </w:rPr>
        <w:t>photos taken</w:t>
      </w:r>
      <w:r w:rsidRPr="0063411D">
        <w:rPr>
          <w:spacing w:val="-3"/>
        </w:rPr>
        <w:t xml:space="preserve"> </w:t>
      </w:r>
      <w:r w:rsidRPr="0063411D">
        <w:t>by</w:t>
      </w:r>
      <w:r w:rsidRPr="0063411D">
        <w:rPr>
          <w:spacing w:val="-2"/>
        </w:rPr>
        <w:t xml:space="preserve"> </w:t>
      </w:r>
      <w:r w:rsidRPr="0063411D">
        <w:rPr>
          <w:spacing w:val="-1"/>
        </w:rPr>
        <w:t>Bryan Haywood</w:t>
      </w:r>
      <w:r w:rsidRPr="0063411D">
        <w:rPr>
          <w:spacing w:val="-3"/>
        </w:rPr>
        <w:t xml:space="preserve"> </w:t>
      </w:r>
      <w:r w:rsidRPr="0063411D">
        <w:rPr>
          <w:spacing w:val="-1"/>
        </w:rPr>
        <w:t>unless</w:t>
      </w:r>
      <w:r w:rsidRPr="0063411D">
        <w:rPr>
          <w:spacing w:val="-3"/>
        </w:rPr>
        <w:t xml:space="preserve"> </w:t>
      </w:r>
      <w:r w:rsidRPr="0063411D">
        <w:rPr>
          <w:spacing w:val="-1"/>
        </w:rPr>
        <w:t>otherwise</w:t>
      </w:r>
      <w:r w:rsidRPr="0063411D">
        <w:rPr>
          <w:spacing w:val="-2"/>
        </w:rPr>
        <w:t xml:space="preserve"> </w:t>
      </w:r>
      <w:r w:rsidRPr="0063411D">
        <w:rPr>
          <w:spacing w:val="-1"/>
        </w:rPr>
        <w:t>stated.</w:t>
      </w:r>
    </w:p>
    <w:p w14:paraId="77012900" w14:textId="77777777" w:rsidR="008939F1" w:rsidRDefault="008939F1" w:rsidP="008939F1"/>
    <w:p w14:paraId="028EEC66" w14:textId="77777777" w:rsidR="008939F1" w:rsidRDefault="008939F1" w:rsidP="008939F1"/>
    <w:p w14:paraId="400FC139" w14:textId="77777777" w:rsidR="008939F1" w:rsidRDefault="008939F1" w:rsidP="008939F1"/>
    <w:p w14:paraId="37747C14" w14:textId="77777777" w:rsidR="00364321" w:rsidRDefault="00364321" w:rsidP="008939F1"/>
    <w:p w14:paraId="0AC8E9FB" w14:textId="77777777" w:rsidR="00364321" w:rsidRDefault="00364321" w:rsidP="008939F1"/>
    <w:p w14:paraId="58C4E613" w14:textId="77777777" w:rsidR="008939F1" w:rsidRPr="002E5E41" w:rsidRDefault="008939F1" w:rsidP="008939F1">
      <w:pPr>
        <w:rPr>
          <w:i/>
          <w:color w:val="000000"/>
          <w:sz w:val="24"/>
        </w:rPr>
      </w:pPr>
      <w:r w:rsidRPr="002E5E41">
        <w:rPr>
          <w:i/>
          <w:color w:val="000000"/>
          <w:sz w:val="24"/>
        </w:rPr>
        <w:t>Disclaimer</w:t>
      </w:r>
    </w:p>
    <w:p w14:paraId="14BB40F8" w14:textId="77777777" w:rsidR="008939F1" w:rsidRPr="007E5C03" w:rsidRDefault="008939F1" w:rsidP="007E5C03">
      <w:pPr>
        <w:rPr>
          <w:rFonts w:asciiTheme="minorHAnsi" w:hAnsiTheme="minorHAnsi" w:cstheme="minorHAnsi"/>
          <w:color w:val="000000"/>
        </w:rPr>
      </w:pPr>
      <w:r w:rsidRPr="007E5C03">
        <w:rPr>
          <w:rFonts w:asciiTheme="minorHAnsi" w:hAnsiTheme="minorHAnsi" w:cstheme="minorHAnsi"/>
          <w:color w:val="000000"/>
        </w:rPr>
        <w:t>This report forms part of the Restoring Under-represented Ecological Communities project commissioned by the Department of Environment, Water and Natural Resources. Although all efforts were made to ensure quality, it was based on the best information available at the time and no warranty express or implied is provided for any errors or omissions, nor in the event of its use for any other purposes or by any other parties.</w:t>
      </w:r>
    </w:p>
    <w:p w14:paraId="6EB82A4E" w14:textId="77777777" w:rsidR="008939F1" w:rsidRDefault="008939F1" w:rsidP="008939F1">
      <w:pPr>
        <w:pStyle w:val="BodyText"/>
        <w:jc w:val="left"/>
      </w:pPr>
    </w:p>
    <w:p w14:paraId="56E8DFEB" w14:textId="77777777" w:rsidR="008939F1" w:rsidRPr="00045241" w:rsidRDefault="002242B3" w:rsidP="008939F1">
      <w:r w:rsidRPr="00262641">
        <w:rPr>
          <w:b/>
          <w:sz w:val="24"/>
          <w:szCs w:val="24"/>
        </w:rPr>
        <w:lastRenderedPageBreak/>
        <w:t>ACKNOWLEDGEMENTS</w:t>
      </w:r>
    </w:p>
    <w:p w14:paraId="3EE321EC" w14:textId="77777777" w:rsidR="008939F1" w:rsidRPr="007E5C03" w:rsidRDefault="008939F1" w:rsidP="008939F1">
      <w:pPr>
        <w:rPr>
          <w:rFonts w:asciiTheme="minorHAnsi" w:hAnsiTheme="minorHAnsi" w:cstheme="minorHAnsi"/>
        </w:rPr>
      </w:pPr>
      <w:r w:rsidRPr="007E5C03">
        <w:rPr>
          <w:rFonts w:asciiTheme="minorHAnsi" w:hAnsiTheme="minorHAnsi" w:cstheme="minorHAnsi"/>
        </w:rPr>
        <w:t>The Restoring Under-represented Ecological Communities project was funded by the Australian Government’s Caring for our Country Program, through a regional allocation of grant funding to the South East Natu</w:t>
      </w:r>
      <w:r w:rsidR="007E5C03" w:rsidRPr="007E5C03">
        <w:rPr>
          <w:rFonts w:asciiTheme="minorHAnsi" w:hAnsiTheme="minorHAnsi" w:cstheme="minorHAnsi"/>
        </w:rPr>
        <w:t>ral Resources Management Board.</w:t>
      </w:r>
    </w:p>
    <w:p w14:paraId="2A9935A0" w14:textId="77777777" w:rsidR="008939F1" w:rsidRPr="007E5C03" w:rsidRDefault="008939F1" w:rsidP="008939F1">
      <w:pPr>
        <w:rPr>
          <w:rFonts w:asciiTheme="minorHAnsi" w:hAnsiTheme="minorHAnsi" w:cstheme="minorHAnsi"/>
        </w:rPr>
      </w:pPr>
      <w:r w:rsidRPr="007E5C03">
        <w:rPr>
          <w:rFonts w:asciiTheme="minorHAnsi" w:hAnsiTheme="minorHAnsi" w:cstheme="minorHAnsi"/>
        </w:rPr>
        <w:t xml:space="preserve">Nature Glenelg Trust </w:t>
      </w:r>
      <w:r w:rsidR="002242B3">
        <w:t xml:space="preserve">delivers this program on behalf of Natural Resources South East, and thanks their staff </w:t>
      </w:r>
      <w:r w:rsidR="002242B3">
        <w:rPr>
          <w:rFonts w:asciiTheme="minorHAnsi" w:hAnsiTheme="minorHAnsi" w:cstheme="minorHAnsi"/>
        </w:rPr>
        <w:t>(</w:t>
      </w:r>
      <w:r w:rsidRPr="007E5C03">
        <w:rPr>
          <w:rFonts w:asciiTheme="minorHAnsi" w:hAnsiTheme="minorHAnsi" w:cstheme="minorHAnsi"/>
        </w:rPr>
        <w:t>Melissa Herpich</w:t>
      </w:r>
      <w:r w:rsidR="00A07265">
        <w:rPr>
          <w:rFonts w:asciiTheme="minorHAnsi" w:hAnsiTheme="minorHAnsi" w:cstheme="minorHAnsi"/>
        </w:rPr>
        <w:t xml:space="preserve">, Nick McIntyre and Melissa </w:t>
      </w:r>
      <w:r w:rsidR="005B387D">
        <w:rPr>
          <w:rFonts w:asciiTheme="minorHAnsi" w:hAnsiTheme="minorHAnsi" w:cstheme="minorHAnsi"/>
        </w:rPr>
        <w:t>Hunter)</w:t>
      </w:r>
      <w:r w:rsidRPr="007E5C03">
        <w:rPr>
          <w:rFonts w:asciiTheme="minorHAnsi" w:hAnsiTheme="minorHAnsi" w:cstheme="minorHAnsi"/>
        </w:rPr>
        <w:t xml:space="preserve"> for the support received throughout the project.</w:t>
      </w:r>
    </w:p>
    <w:p w14:paraId="52AAFB43" w14:textId="77777777" w:rsidR="008939F1" w:rsidRDefault="008939F1" w:rsidP="008939F1">
      <w:pPr>
        <w:tabs>
          <w:tab w:val="center" w:pos="4513"/>
          <w:tab w:val="right" w:pos="9026"/>
        </w:tabs>
        <w:jc w:val="center"/>
        <w:rPr>
          <w:noProof/>
          <w:lang w:eastAsia="en-GB"/>
        </w:rPr>
      </w:pPr>
      <w:r>
        <w:rPr>
          <w:noProof/>
          <w:lang w:eastAsia="en-AU"/>
        </w:rPr>
        <w:drawing>
          <wp:inline distT="0" distB="0" distL="0" distR="0" wp14:anchorId="7F2B92F6" wp14:editId="45B1E060">
            <wp:extent cx="3455625" cy="1152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p-logo-cmyk.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247" cy="1162738"/>
                    </a:xfrm>
                    <a:prstGeom prst="rect">
                      <a:avLst/>
                    </a:prstGeom>
                  </pic:spPr>
                </pic:pic>
              </a:graphicData>
            </a:graphic>
          </wp:inline>
        </w:drawing>
      </w:r>
      <w:r w:rsidRPr="003B3D2C">
        <w:rPr>
          <w:noProof/>
          <w:lang w:eastAsia="en-AU"/>
        </w:rPr>
        <w:drawing>
          <wp:inline distT="0" distB="0" distL="0" distR="0" wp14:anchorId="53F9AA33" wp14:editId="2C0352E0">
            <wp:extent cx="1209675" cy="884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036" cy="888120"/>
                    </a:xfrm>
                    <a:prstGeom prst="rect">
                      <a:avLst/>
                    </a:prstGeom>
                    <a:noFill/>
                    <a:ln>
                      <a:noFill/>
                    </a:ln>
                  </pic:spPr>
                </pic:pic>
              </a:graphicData>
            </a:graphic>
          </wp:inline>
        </w:drawing>
      </w:r>
    </w:p>
    <w:p w14:paraId="047625C4" w14:textId="77777777" w:rsidR="008939F1" w:rsidRDefault="008939F1" w:rsidP="008939F1">
      <w:r w:rsidRPr="00730DCB">
        <w:t>Special</w:t>
      </w:r>
      <w:r>
        <w:t xml:space="preserve"> additional</w:t>
      </w:r>
      <w:r w:rsidRPr="00730DCB">
        <w:t xml:space="preserve"> thanks to:</w:t>
      </w:r>
    </w:p>
    <w:p w14:paraId="43937D4F" w14:textId="77777777" w:rsidR="00EB128C" w:rsidRDefault="00C825EA">
      <w:pPr>
        <w:pStyle w:val="ListParagraph"/>
        <w:numPr>
          <w:ilvl w:val="0"/>
          <w:numId w:val="8"/>
        </w:numPr>
        <w:spacing w:after="0" w:line="360" w:lineRule="auto"/>
        <w:ind w:left="714" w:hanging="357"/>
        <w:rPr>
          <w:color w:val="000000"/>
        </w:rPr>
      </w:pPr>
      <w:r w:rsidRPr="00C825EA">
        <w:rPr>
          <w:color w:val="000000"/>
        </w:rPr>
        <w:t xml:space="preserve">Dan Harley </w:t>
      </w:r>
      <w:r w:rsidR="00A07265">
        <w:rPr>
          <w:color w:val="000000"/>
        </w:rPr>
        <w:t xml:space="preserve">(formerly DEH) </w:t>
      </w:r>
      <w:r w:rsidRPr="00C825EA">
        <w:rPr>
          <w:color w:val="000000"/>
        </w:rPr>
        <w:t xml:space="preserve">for producing </w:t>
      </w:r>
      <w:r w:rsidR="005E66AF">
        <w:rPr>
          <w:color w:val="000000"/>
        </w:rPr>
        <w:t>the original regional action</w:t>
      </w:r>
      <w:r w:rsidR="00A07265">
        <w:rPr>
          <w:color w:val="000000"/>
        </w:rPr>
        <w:t xml:space="preserve"> plan for Southern Brown Bandicoots in the South East of SA</w:t>
      </w:r>
      <w:r w:rsidRPr="00C825EA">
        <w:rPr>
          <w:color w:val="000000"/>
        </w:rPr>
        <w:t>.</w:t>
      </w:r>
    </w:p>
    <w:p w14:paraId="544F3DC9" w14:textId="72CC221A" w:rsidR="00EB128C" w:rsidRDefault="00660173">
      <w:pPr>
        <w:pStyle w:val="ListParagraph"/>
        <w:numPr>
          <w:ilvl w:val="0"/>
          <w:numId w:val="8"/>
        </w:numPr>
        <w:spacing w:after="0" w:line="360" w:lineRule="auto"/>
        <w:ind w:left="714" w:hanging="357"/>
        <w:rPr>
          <w:color w:val="000000"/>
        </w:rPr>
      </w:pPr>
      <w:r w:rsidRPr="00271B5F">
        <w:rPr>
          <w:color w:val="000000"/>
        </w:rPr>
        <w:t>Mark Bachmann for</w:t>
      </w:r>
      <w:r w:rsidR="009B057A">
        <w:rPr>
          <w:color w:val="000000"/>
        </w:rPr>
        <w:t xml:space="preserve"> </w:t>
      </w:r>
      <w:r w:rsidR="00BA7FBB">
        <w:rPr>
          <w:color w:val="000000"/>
        </w:rPr>
        <w:t xml:space="preserve">editorial assistance, </w:t>
      </w:r>
      <w:r w:rsidR="009B057A">
        <w:rPr>
          <w:color w:val="000000"/>
        </w:rPr>
        <w:t xml:space="preserve">photographs and </w:t>
      </w:r>
      <w:r w:rsidRPr="00271B5F">
        <w:rPr>
          <w:color w:val="000000"/>
        </w:rPr>
        <w:t>data on Southern Brown Bandicoot captures.</w:t>
      </w:r>
    </w:p>
    <w:p w14:paraId="7F021CC3" w14:textId="77777777" w:rsidR="00EB128C" w:rsidRDefault="00C825EA">
      <w:pPr>
        <w:pStyle w:val="ListParagraph"/>
        <w:numPr>
          <w:ilvl w:val="0"/>
          <w:numId w:val="8"/>
        </w:numPr>
        <w:spacing w:after="0" w:line="360" w:lineRule="auto"/>
        <w:ind w:left="714" w:hanging="357"/>
        <w:rPr>
          <w:color w:val="000000"/>
        </w:rPr>
      </w:pPr>
      <w:r w:rsidRPr="00C825EA">
        <w:rPr>
          <w:color w:val="000000"/>
        </w:rPr>
        <w:t xml:space="preserve">Andrea Fullagar for her efforts with the </w:t>
      </w:r>
      <w:r w:rsidR="009B057A">
        <w:rPr>
          <w:color w:val="000000"/>
        </w:rPr>
        <w:t>2016</w:t>
      </w:r>
      <w:r w:rsidRPr="00C825EA">
        <w:rPr>
          <w:color w:val="000000"/>
        </w:rPr>
        <w:t xml:space="preserve"> digging abundance monitoring.</w:t>
      </w:r>
    </w:p>
    <w:p w14:paraId="0F164F64" w14:textId="77777777" w:rsidR="00EB128C" w:rsidRDefault="00660173">
      <w:pPr>
        <w:numPr>
          <w:ilvl w:val="0"/>
          <w:numId w:val="8"/>
        </w:numPr>
        <w:spacing w:after="0" w:line="360" w:lineRule="auto"/>
        <w:ind w:left="714" w:hanging="357"/>
        <w:rPr>
          <w:color w:val="000000"/>
        </w:rPr>
      </w:pPr>
      <w:r w:rsidRPr="00271B5F">
        <w:rPr>
          <w:color w:val="000000"/>
        </w:rPr>
        <w:t xml:space="preserve">Rosey Pounsett, Sue Black, David Pitts, Justin Cook, Troy Horn and </w:t>
      </w:r>
      <w:r w:rsidR="00C825EA" w:rsidRPr="00C825EA">
        <w:rPr>
          <w:color w:val="000000"/>
        </w:rPr>
        <w:t>Abigail Goodman</w:t>
      </w:r>
      <w:r w:rsidRPr="00271B5F">
        <w:rPr>
          <w:color w:val="000000"/>
        </w:rPr>
        <w:t xml:space="preserve"> for participation in the May 2017 workshop.</w:t>
      </w:r>
    </w:p>
    <w:p w14:paraId="65F06E31" w14:textId="77777777" w:rsidR="00EB128C" w:rsidRDefault="007469CF">
      <w:pPr>
        <w:pStyle w:val="ListParagraph"/>
        <w:numPr>
          <w:ilvl w:val="0"/>
          <w:numId w:val="8"/>
        </w:numPr>
        <w:spacing w:after="0" w:line="360" w:lineRule="auto"/>
        <w:ind w:left="714" w:hanging="357"/>
        <w:rPr>
          <w:color w:val="000000"/>
        </w:rPr>
      </w:pPr>
      <w:r>
        <w:rPr>
          <w:color w:val="000000"/>
        </w:rPr>
        <w:t xml:space="preserve">Rose Thompson and </w:t>
      </w:r>
      <w:r w:rsidRPr="004B686E">
        <w:rPr>
          <w:color w:val="000000"/>
        </w:rPr>
        <w:t xml:space="preserve">Sam Rothe for researching and editing previous versions of this </w:t>
      </w:r>
      <w:r>
        <w:rPr>
          <w:color w:val="000000"/>
        </w:rPr>
        <w:t>RAP</w:t>
      </w:r>
      <w:r w:rsidRPr="004B686E">
        <w:rPr>
          <w:color w:val="000000"/>
        </w:rPr>
        <w:t>.</w:t>
      </w:r>
    </w:p>
    <w:p w14:paraId="53C036D9" w14:textId="77777777" w:rsidR="00EB128C" w:rsidRDefault="007469CF">
      <w:pPr>
        <w:pStyle w:val="ListParagraph"/>
        <w:numPr>
          <w:ilvl w:val="0"/>
          <w:numId w:val="8"/>
        </w:numPr>
        <w:spacing w:after="0" w:line="360" w:lineRule="auto"/>
        <w:ind w:left="714" w:hanging="357"/>
      </w:pPr>
      <w:r>
        <w:t>Rebecca Sheldon for completing an editorial review of Regional Action Plans, prior to their completion.</w:t>
      </w:r>
    </w:p>
    <w:p w14:paraId="1DE9A4FB" w14:textId="77777777" w:rsidR="00BB3C3E" w:rsidRDefault="00BB3C3E" w:rsidP="00DF2679">
      <w:pPr>
        <w:spacing w:after="0" w:line="360" w:lineRule="auto"/>
      </w:pPr>
    </w:p>
    <w:p w14:paraId="051A700B" w14:textId="77777777" w:rsidR="00F130C9" w:rsidRDefault="00F130C9" w:rsidP="00DF2679">
      <w:pPr>
        <w:spacing w:after="0" w:line="360" w:lineRule="auto"/>
      </w:pPr>
    </w:p>
    <w:p w14:paraId="4879341F" w14:textId="77777777" w:rsidR="00BB3C3E" w:rsidRPr="00DF2679" w:rsidRDefault="00BB3C3E" w:rsidP="00BB3C3E">
      <w:pPr>
        <w:rPr>
          <w:b/>
        </w:rPr>
      </w:pPr>
      <w:r w:rsidRPr="00DF2679">
        <w:rPr>
          <w:b/>
        </w:rPr>
        <w:t>List of abbreviations</w:t>
      </w:r>
    </w:p>
    <w:tbl>
      <w:tblPr>
        <w:tblStyle w:val="TableGrid"/>
        <w:tblW w:w="7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521"/>
      </w:tblGrid>
      <w:tr w:rsidR="00BB3C3E" w:rsidRPr="007A3F18" w14:paraId="31A89FDF" w14:textId="77777777" w:rsidTr="00515EFF">
        <w:tc>
          <w:tcPr>
            <w:tcW w:w="1417" w:type="dxa"/>
          </w:tcPr>
          <w:p w14:paraId="6CD152FD" w14:textId="4ECA78DB" w:rsidR="00BB3C3E" w:rsidRPr="007A3F18" w:rsidRDefault="00BB3C3E" w:rsidP="00390D8C">
            <w:r w:rsidRPr="007A3F18">
              <w:t>B</w:t>
            </w:r>
            <w:r w:rsidR="00390D8C">
              <w:t>DBSA</w:t>
            </w:r>
          </w:p>
        </w:tc>
        <w:tc>
          <w:tcPr>
            <w:tcW w:w="6521" w:type="dxa"/>
          </w:tcPr>
          <w:p w14:paraId="3569A9EC" w14:textId="5B9F219A" w:rsidR="00BB3C3E" w:rsidRPr="007A3F18" w:rsidRDefault="00390D8C" w:rsidP="00390D8C">
            <w:r>
              <w:t>Biological Database of South Australia</w:t>
            </w:r>
          </w:p>
        </w:tc>
      </w:tr>
      <w:tr w:rsidR="00390D8C" w:rsidRPr="007A3F18" w14:paraId="3DB38BD5" w14:textId="77777777" w:rsidTr="00515EFF">
        <w:tc>
          <w:tcPr>
            <w:tcW w:w="1417" w:type="dxa"/>
          </w:tcPr>
          <w:p w14:paraId="545FE891" w14:textId="52F26F85" w:rsidR="00390D8C" w:rsidRPr="007A3F18" w:rsidRDefault="00390D8C" w:rsidP="00390D8C">
            <w:r w:rsidRPr="007A3F18">
              <w:t>BOM</w:t>
            </w:r>
          </w:p>
        </w:tc>
        <w:tc>
          <w:tcPr>
            <w:tcW w:w="6521" w:type="dxa"/>
          </w:tcPr>
          <w:p w14:paraId="7E69D8EA" w14:textId="39AD1D2E" w:rsidR="00390D8C" w:rsidRDefault="00390D8C" w:rsidP="00390D8C">
            <w:r>
              <w:t xml:space="preserve">Australian </w:t>
            </w:r>
            <w:r w:rsidRPr="007A3F18">
              <w:t xml:space="preserve">Bureau of Meteorology  </w:t>
            </w:r>
          </w:p>
        </w:tc>
      </w:tr>
      <w:tr w:rsidR="00BB3C3E" w:rsidRPr="007A3F18" w14:paraId="0B11EB66" w14:textId="77777777" w:rsidTr="00515EFF">
        <w:tc>
          <w:tcPr>
            <w:tcW w:w="1417" w:type="dxa"/>
          </w:tcPr>
          <w:p w14:paraId="2D09FF63" w14:textId="77777777" w:rsidR="00BB3C3E" w:rsidRPr="007A3F18" w:rsidRDefault="00BB3C3E" w:rsidP="005622FA">
            <w:r w:rsidRPr="007A3F18">
              <w:t>DEWNR</w:t>
            </w:r>
          </w:p>
        </w:tc>
        <w:tc>
          <w:tcPr>
            <w:tcW w:w="6521" w:type="dxa"/>
          </w:tcPr>
          <w:p w14:paraId="7397367A" w14:textId="77777777" w:rsidR="00BB3C3E" w:rsidRPr="007A3F18" w:rsidRDefault="00BB3C3E" w:rsidP="005622FA">
            <w:r>
              <w:t xml:space="preserve">South Australian </w:t>
            </w:r>
            <w:r w:rsidRPr="007A3F18">
              <w:t xml:space="preserve">Department of Environment, Water and Natural Resources </w:t>
            </w:r>
          </w:p>
        </w:tc>
      </w:tr>
      <w:tr w:rsidR="00BB3C3E" w:rsidRPr="007A3F18" w14:paraId="2871C966" w14:textId="77777777" w:rsidTr="00515EFF">
        <w:tc>
          <w:tcPr>
            <w:tcW w:w="1417" w:type="dxa"/>
          </w:tcPr>
          <w:p w14:paraId="49804BF2" w14:textId="77777777" w:rsidR="00BB3C3E" w:rsidRPr="007A3F18" w:rsidRDefault="00BB3C3E" w:rsidP="005622FA">
            <w:r>
              <w:t>DELWP</w:t>
            </w:r>
          </w:p>
        </w:tc>
        <w:tc>
          <w:tcPr>
            <w:tcW w:w="6521" w:type="dxa"/>
          </w:tcPr>
          <w:p w14:paraId="59EE5CFA" w14:textId="77777777" w:rsidR="00BB3C3E" w:rsidRPr="007A3F18" w:rsidRDefault="00BB3C3E" w:rsidP="005622FA">
            <w:r>
              <w:t>Victorian Department of Environment, Land, Water and Planning</w:t>
            </w:r>
          </w:p>
        </w:tc>
      </w:tr>
      <w:tr w:rsidR="00BB3C3E" w:rsidRPr="007A3F18" w14:paraId="17C23560" w14:textId="77777777" w:rsidTr="00515EFF">
        <w:tc>
          <w:tcPr>
            <w:tcW w:w="1417" w:type="dxa"/>
          </w:tcPr>
          <w:p w14:paraId="30481B15" w14:textId="77777777" w:rsidR="00BB3C3E" w:rsidRDefault="00BB3C3E" w:rsidP="005622FA">
            <w:r>
              <w:t>FSA</w:t>
            </w:r>
          </w:p>
        </w:tc>
        <w:tc>
          <w:tcPr>
            <w:tcW w:w="6521" w:type="dxa"/>
          </w:tcPr>
          <w:p w14:paraId="5943C3FA" w14:textId="77777777" w:rsidR="00BB3C3E" w:rsidRDefault="00BB3C3E" w:rsidP="005622FA">
            <w:proofErr w:type="spellStart"/>
            <w:r>
              <w:t>ForestrySA</w:t>
            </w:r>
            <w:proofErr w:type="spellEnd"/>
          </w:p>
        </w:tc>
      </w:tr>
      <w:tr w:rsidR="00BB3C3E" w:rsidRPr="007A3F18" w14:paraId="73CC5F01" w14:textId="77777777" w:rsidTr="00515EFF">
        <w:tc>
          <w:tcPr>
            <w:tcW w:w="1417" w:type="dxa"/>
          </w:tcPr>
          <w:p w14:paraId="10865867" w14:textId="77777777" w:rsidR="00BB3C3E" w:rsidRPr="007A3F18" w:rsidRDefault="00BB3C3E" w:rsidP="005622FA">
            <w:r>
              <w:t>ha</w:t>
            </w:r>
          </w:p>
        </w:tc>
        <w:tc>
          <w:tcPr>
            <w:tcW w:w="6521" w:type="dxa"/>
          </w:tcPr>
          <w:p w14:paraId="0CFA278F" w14:textId="77777777" w:rsidR="00BB3C3E" w:rsidRDefault="00BB3C3E" w:rsidP="005622FA">
            <w:r>
              <w:t>Hectare</w:t>
            </w:r>
          </w:p>
        </w:tc>
      </w:tr>
      <w:tr w:rsidR="00BB3C3E" w:rsidRPr="007A3F18" w14:paraId="00AA53C3" w14:textId="77777777" w:rsidTr="00515EFF">
        <w:tc>
          <w:tcPr>
            <w:tcW w:w="1417" w:type="dxa"/>
          </w:tcPr>
          <w:p w14:paraId="0265A333" w14:textId="77777777" w:rsidR="00BB3C3E" w:rsidRPr="007A3F18" w:rsidRDefault="00BB3C3E" w:rsidP="005622FA">
            <w:r w:rsidRPr="007A3F18">
              <w:t xml:space="preserve">NGT </w:t>
            </w:r>
          </w:p>
        </w:tc>
        <w:tc>
          <w:tcPr>
            <w:tcW w:w="6521" w:type="dxa"/>
          </w:tcPr>
          <w:p w14:paraId="10329C7E" w14:textId="77777777" w:rsidR="00BB3C3E" w:rsidRPr="007A3F18" w:rsidRDefault="00BB3C3E" w:rsidP="005622FA">
            <w:r w:rsidRPr="007A3F18">
              <w:t>Nature Glenelg Trust</w:t>
            </w:r>
          </w:p>
        </w:tc>
      </w:tr>
      <w:tr w:rsidR="00BB3C3E" w:rsidRPr="007A3F18" w14:paraId="114CEBDF" w14:textId="77777777" w:rsidTr="00515EFF">
        <w:tc>
          <w:tcPr>
            <w:tcW w:w="1417" w:type="dxa"/>
          </w:tcPr>
          <w:p w14:paraId="215C1CFC" w14:textId="77777777" w:rsidR="00BB3C3E" w:rsidRPr="007A3F18" w:rsidRDefault="00BB3C3E" w:rsidP="005622FA">
            <w:r>
              <w:t>NRSE</w:t>
            </w:r>
          </w:p>
        </w:tc>
        <w:tc>
          <w:tcPr>
            <w:tcW w:w="6521" w:type="dxa"/>
          </w:tcPr>
          <w:p w14:paraId="65D0AB6A" w14:textId="77777777" w:rsidR="00BB3C3E" w:rsidRPr="007A3F18" w:rsidRDefault="00BB3C3E" w:rsidP="005622FA">
            <w:r>
              <w:t>Natural Resources South East</w:t>
            </w:r>
          </w:p>
        </w:tc>
      </w:tr>
      <w:tr w:rsidR="00390D8C" w:rsidRPr="007A3F18" w14:paraId="14CCF262" w14:textId="77777777" w:rsidTr="00515EFF">
        <w:tc>
          <w:tcPr>
            <w:tcW w:w="1417" w:type="dxa"/>
          </w:tcPr>
          <w:p w14:paraId="233E6EF1" w14:textId="157B5E04" w:rsidR="00390D8C" w:rsidRDefault="00390D8C" w:rsidP="005622FA">
            <w:r>
              <w:t>NRM</w:t>
            </w:r>
          </w:p>
        </w:tc>
        <w:tc>
          <w:tcPr>
            <w:tcW w:w="6521" w:type="dxa"/>
          </w:tcPr>
          <w:p w14:paraId="2D32E6CC" w14:textId="38D26CB6" w:rsidR="00390D8C" w:rsidRDefault="00390D8C" w:rsidP="005622FA">
            <w:r>
              <w:t>Natural Resource Management</w:t>
            </w:r>
          </w:p>
        </w:tc>
      </w:tr>
      <w:tr w:rsidR="00BB3C3E" w:rsidRPr="007A3F18" w14:paraId="0E7DEC1B" w14:textId="77777777" w:rsidTr="00515EFF">
        <w:tc>
          <w:tcPr>
            <w:tcW w:w="1417" w:type="dxa"/>
          </w:tcPr>
          <w:p w14:paraId="4F018A73" w14:textId="77777777" w:rsidR="00BB3C3E" w:rsidRPr="007A3F18" w:rsidRDefault="00BB3C3E" w:rsidP="005622FA">
            <w:r>
              <w:t>OFO</w:t>
            </w:r>
          </w:p>
        </w:tc>
        <w:tc>
          <w:tcPr>
            <w:tcW w:w="6521" w:type="dxa"/>
          </w:tcPr>
          <w:p w14:paraId="09293FB6" w14:textId="77777777" w:rsidR="00BB3C3E" w:rsidRPr="007A3F18" w:rsidRDefault="00BB3C3E" w:rsidP="005622FA">
            <w:proofErr w:type="spellStart"/>
            <w:r>
              <w:t>OneFortyOne</w:t>
            </w:r>
            <w:proofErr w:type="spellEnd"/>
            <w:r>
              <w:t xml:space="preserve"> Plantations</w:t>
            </w:r>
          </w:p>
        </w:tc>
      </w:tr>
      <w:tr w:rsidR="00BB3C3E" w:rsidRPr="007A3F18" w14:paraId="0EF6248B" w14:textId="77777777" w:rsidTr="00515EFF">
        <w:tc>
          <w:tcPr>
            <w:tcW w:w="1417" w:type="dxa"/>
          </w:tcPr>
          <w:p w14:paraId="0FD78A20" w14:textId="77777777" w:rsidR="00BB3C3E" w:rsidRPr="007A3F18" w:rsidRDefault="00BB3C3E" w:rsidP="005622FA">
            <w:r>
              <w:t>RP</w:t>
            </w:r>
          </w:p>
        </w:tc>
        <w:tc>
          <w:tcPr>
            <w:tcW w:w="6521" w:type="dxa"/>
          </w:tcPr>
          <w:p w14:paraId="5ADA9795" w14:textId="77777777" w:rsidR="00BB3C3E" w:rsidRPr="007A3F18" w:rsidRDefault="00BB3C3E" w:rsidP="005622FA">
            <w:r>
              <w:t>Recovery Plan</w:t>
            </w:r>
          </w:p>
        </w:tc>
      </w:tr>
      <w:tr w:rsidR="00BB3C3E" w:rsidRPr="007A3F18" w14:paraId="1A187311" w14:textId="77777777" w:rsidTr="00515EFF">
        <w:tc>
          <w:tcPr>
            <w:tcW w:w="1417" w:type="dxa"/>
          </w:tcPr>
          <w:p w14:paraId="13E4B42D" w14:textId="77777777" w:rsidR="00BB3C3E" w:rsidRPr="007A3F18" w:rsidRDefault="00BB3C3E" w:rsidP="005622FA">
            <w:r>
              <w:t>SA</w:t>
            </w:r>
          </w:p>
        </w:tc>
        <w:tc>
          <w:tcPr>
            <w:tcW w:w="6521" w:type="dxa"/>
          </w:tcPr>
          <w:p w14:paraId="47E0E75B" w14:textId="3FCFA14E" w:rsidR="00BB3C3E" w:rsidRPr="007A3F18" w:rsidRDefault="00BB3C3E" w:rsidP="005622FA">
            <w:r>
              <w:t>South Australia</w:t>
            </w:r>
          </w:p>
        </w:tc>
      </w:tr>
      <w:tr w:rsidR="00BB3C3E" w:rsidRPr="007A3F18" w14:paraId="1615EC07" w14:textId="77777777" w:rsidTr="00515EFF">
        <w:tc>
          <w:tcPr>
            <w:tcW w:w="1417" w:type="dxa"/>
          </w:tcPr>
          <w:p w14:paraId="7231E4B8" w14:textId="620C82C3" w:rsidR="00BB3C3E" w:rsidRDefault="00BB3C3E" w:rsidP="005622FA">
            <w:r>
              <w:t>SE SA</w:t>
            </w:r>
          </w:p>
        </w:tc>
        <w:tc>
          <w:tcPr>
            <w:tcW w:w="6521" w:type="dxa"/>
          </w:tcPr>
          <w:p w14:paraId="7F2052D0" w14:textId="2AB31FB9" w:rsidR="00BB3C3E" w:rsidRDefault="00BB3C3E" w:rsidP="005622FA">
            <w:r>
              <w:t>the South East of South Australia</w:t>
            </w:r>
          </w:p>
        </w:tc>
      </w:tr>
    </w:tbl>
    <w:p w14:paraId="10051600" w14:textId="77777777" w:rsidR="00415F5F" w:rsidRDefault="008939F1" w:rsidP="008939F1">
      <w:r>
        <w:br w:type="page"/>
      </w:r>
    </w:p>
    <w:p w14:paraId="2E29B872" w14:textId="77777777" w:rsidR="008939F1" w:rsidRPr="009429AE" w:rsidRDefault="009429AE" w:rsidP="009429AE">
      <w:pPr>
        <w:jc w:val="center"/>
        <w:rPr>
          <w:b/>
          <w:color w:val="385623" w:themeColor="accent6" w:themeShade="80"/>
          <w:sz w:val="40"/>
          <w:szCs w:val="40"/>
        </w:rPr>
      </w:pPr>
      <w:r w:rsidRPr="009429AE">
        <w:rPr>
          <w:b/>
          <w:color w:val="385623" w:themeColor="accent6" w:themeShade="80"/>
          <w:sz w:val="40"/>
          <w:szCs w:val="40"/>
        </w:rPr>
        <w:lastRenderedPageBreak/>
        <w:t>CONTENTS</w:t>
      </w:r>
    </w:p>
    <w:p w14:paraId="31C10742" w14:textId="77777777" w:rsidR="00CB7E0D" w:rsidRDefault="00C825EA">
      <w:pPr>
        <w:pStyle w:val="TOC2"/>
        <w:tabs>
          <w:tab w:val="right" w:leader="dot" w:pos="9016"/>
        </w:tabs>
        <w:rPr>
          <w:rFonts w:asciiTheme="minorHAnsi" w:eastAsiaTheme="minorEastAsia" w:hAnsiTheme="minorHAnsi" w:cstheme="minorBidi"/>
          <w:noProof/>
          <w:lang w:eastAsia="en-AU"/>
        </w:rPr>
      </w:pPr>
      <w:r>
        <w:fldChar w:fldCharType="begin"/>
      </w:r>
      <w:r w:rsidR="009429AE">
        <w:instrText xml:space="preserve"> TOC \o "1-3" \h \z \u </w:instrText>
      </w:r>
      <w:r>
        <w:fldChar w:fldCharType="separate"/>
      </w:r>
      <w:hyperlink w:anchor="_Toc488223776" w:history="1">
        <w:r w:rsidR="00CB7E0D" w:rsidRPr="00112226">
          <w:rPr>
            <w:rStyle w:val="Hyperlink"/>
            <w:noProof/>
          </w:rPr>
          <w:t>List of Figures</w:t>
        </w:r>
        <w:r w:rsidR="00CB7E0D">
          <w:rPr>
            <w:noProof/>
            <w:webHidden/>
          </w:rPr>
          <w:tab/>
        </w:r>
        <w:r w:rsidR="00CB7E0D">
          <w:rPr>
            <w:noProof/>
            <w:webHidden/>
          </w:rPr>
          <w:fldChar w:fldCharType="begin"/>
        </w:r>
        <w:r w:rsidR="00CB7E0D">
          <w:rPr>
            <w:noProof/>
            <w:webHidden/>
          </w:rPr>
          <w:instrText xml:space="preserve"> PAGEREF _Toc488223776 \h </w:instrText>
        </w:r>
        <w:r w:rsidR="00CB7E0D">
          <w:rPr>
            <w:noProof/>
            <w:webHidden/>
          </w:rPr>
        </w:r>
        <w:r w:rsidR="00CB7E0D">
          <w:rPr>
            <w:noProof/>
            <w:webHidden/>
          </w:rPr>
          <w:fldChar w:fldCharType="separate"/>
        </w:r>
        <w:r w:rsidR="0054102F">
          <w:rPr>
            <w:noProof/>
            <w:webHidden/>
          </w:rPr>
          <w:t>v</w:t>
        </w:r>
        <w:r w:rsidR="00CB7E0D">
          <w:rPr>
            <w:noProof/>
            <w:webHidden/>
          </w:rPr>
          <w:fldChar w:fldCharType="end"/>
        </w:r>
      </w:hyperlink>
    </w:p>
    <w:p w14:paraId="55402C0B" w14:textId="77777777" w:rsidR="00CB7E0D" w:rsidRDefault="00844492">
      <w:pPr>
        <w:pStyle w:val="TOC2"/>
        <w:tabs>
          <w:tab w:val="right" w:leader="dot" w:pos="9016"/>
        </w:tabs>
        <w:rPr>
          <w:rFonts w:asciiTheme="minorHAnsi" w:eastAsiaTheme="minorEastAsia" w:hAnsiTheme="minorHAnsi" w:cstheme="minorBidi"/>
          <w:noProof/>
          <w:lang w:eastAsia="en-AU"/>
        </w:rPr>
      </w:pPr>
      <w:hyperlink w:anchor="_Toc488223777" w:history="1">
        <w:r w:rsidR="00CB7E0D" w:rsidRPr="00112226">
          <w:rPr>
            <w:rStyle w:val="Hyperlink"/>
            <w:noProof/>
          </w:rPr>
          <w:t>List of Tables</w:t>
        </w:r>
        <w:r w:rsidR="00CB7E0D">
          <w:rPr>
            <w:noProof/>
            <w:webHidden/>
          </w:rPr>
          <w:tab/>
        </w:r>
        <w:r w:rsidR="00CB7E0D">
          <w:rPr>
            <w:noProof/>
            <w:webHidden/>
          </w:rPr>
          <w:fldChar w:fldCharType="begin"/>
        </w:r>
        <w:r w:rsidR="00CB7E0D">
          <w:rPr>
            <w:noProof/>
            <w:webHidden/>
          </w:rPr>
          <w:instrText xml:space="preserve"> PAGEREF _Toc488223777 \h </w:instrText>
        </w:r>
        <w:r w:rsidR="00CB7E0D">
          <w:rPr>
            <w:noProof/>
            <w:webHidden/>
          </w:rPr>
        </w:r>
        <w:r w:rsidR="00CB7E0D">
          <w:rPr>
            <w:noProof/>
            <w:webHidden/>
          </w:rPr>
          <w:fldChar w:fldCharType="separate"/>
        </w:r>
        <w:r w:rsidR="0054102F">
          <w:rPr>
            <w:noProof/>
            <w:webHidden/>
          </w:rPr>
          <w:t>v</w:t>
        </w:r>
        <w:r w:rsidR="00CB7E0D">
          <w:rPr>
            <w:noProof/>
            <w:webHidden/>
          </w:rPr>
          <w:fldChar w:fldCharType="end"/>
        </w:r>
      </w:hyperlink>
    </w:p>
    <w:p w14:paraId="19E67D43" w14:textId="77777777" w:rsidR="00CB7E0D" w:rsidRDefault="00844492" w:rsidP="00CB7E0D">
      <w:pPr>
        <w:pStyle w:val="TOC1"/>
        <w:rPr>
          <w:rFonts w:asciiTheme="minorHAnsi" w:eastAsiaTheme="minorEastAsia" w:hAnsiTheme="minorHAnsi" w:cstheme="minorBidi"/>
          <w:noProof/>
          <w:lang w:eastAsia="en-AU"/>
        </w:rPr>
      </w:pPr>
      <w:hyperlink w:anchor="_Toc488223778" w:history="1">
        <w:r w:rsidR="00CB7E0D" w:rsidRPr="00112226">
          <w:rPr>
            <w:rStyle w:val="Hyperlink"/>
            <w:noProof/>
          </w:rPr>
          <w:t>1</w:t>
        </w:r>
        <w:r w:rsidR="00CB7E0D">
          <w:rPr>
            <w:rFonts w:asciiTheme="minorHAnsi" w:eastAsiaTheme="minorEastAsia" w:hAnsiTheme="minorHAnsi" w:cstheme="minorBidi"/>
            <w:noProof/>
            <w:lang w:eastAsia="en-AU"/>
          </w:rPr>
          <w:tab/>
        </w:r>
        <w:r w:rsidR="00CB7E0D" w:rsidRPr="00112226">
          <w:rPr>
            <w:rStyle w:val="Hyperlink"/>
            <w:noProof/>
          </w:rPr>
          <w:t>INTRODUCTION</w:t>
        </w:r>
        <w:r w:rsidR="00CB7E0D">
          <w:rPr>
            <w:noProof/>
            <w:webHidden/>
          </w:rPr>
          <w:tab/>
        </w:r>
        <w:r w:rsidR="00CB7E0D">
          <w:rPr>
            <w:noProof/>
            <w:webHidden/>
          </w:rPr>
          <w:fldChar w:fldCharType="begin"/>
        </w:r>
        <w:r w:rsidR="00CB7E0D">
          <w:rPr>
            <w:noProof/>
            <w:webHidden/>
          </w:rPr>
          <w:instrText xml:space="preserve"> PAGEREF _Toc488223778 \h </w:instrText>
        </w:r>
        <w:r w:rsidR="00CB7E0D">
          <w:rPr>
            <w:noProof/>
            <w:webHidden/>
          </w:rPr>
        </w:r>
        <w:r w:rsidR="00CB7E0D">
          <w:rPr>
            <w:noProof/>
            <w:webHidden/>
          </w:rPr>
          <w:fldChar w:fldCharType="separate"/>
        </w:r>
        <w:r w:rsidR="0054102F">
          <w:rPr>
            <w:noProof/>
            <w:webHidden/>
          </w:rPr>
          <w:t>1</w:t>
        </w:r>
        <w:r w:rsidR="00CB7E0D">
          <w:rPr>
            <w:noProof/>
            <w:webHidden/>
          </w:rPr>
          <w:fldChar w:fldCharType="end"/>
        </w:r>
      </w:hyperlink>
    </w:p>
    <w:p w14:paraId="3A602FF5"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79" w:history="1">
        <w:r w:rsidR="00CB7E0D" w:rsidRPr="00112226">
          <w:rPr>
            <w:rStyle w:val="Hyperlink"/>
            <w:noProof/>
          </w:rPr>
          <w:t>1.1.</w:t>
        </w:r>
        <w:r w:rsidR="00CB7E0D">
          <w:rPr>
            <w:rFonts w:asciiTheme="minorHAnsi" w:eastAsiaTheme="minorEastAsia" w:hAnsiTheme="minorHAnsi" w:cstheme="minorBidi"/>
            <w:noProof/>
            <w:lang w:eastAsia="en-AU"/>
          </w:rPr>
          <w:tab/>
        </w:r>
        <w:r w:rsidR="00CB7E0D" w:rsidRPr="00112226">
          <w:rPr>
            <w:rStyle w:val="Hyperlink"/>
            <w:noProof/>
          </w:rPr>
          <w:t>The role of Regional Action Plans for the recovery of species and ecological communities in the South East of South Australia</w:t>
        </w:r>
        <w:r w:rsidR="00CB7E0D">
          <w:rPr>
            <w:noProof/>
            <w:webHidden/>
          </w:rPr>
          <w:tab/>
        </w:r>
        <w:r w:rsidR="00CB7E0D">
          <w:rPr>
            <w:noProof/>
            <w:webHidden/>
          </w:rPr>
          <w:fldChar w:fldCharType="begin"/>
        </w:r>
        <w:r w:rsidR="00CB7E0D">
          <w:rPr>
            <w:noProof/>
            <w:webHidden/>
          </w:rPr>
          <w:instrText xml:space="preserve"> PAGEREF _Toc488223779 \h </w:instrText>
        </w:r>
        <w:r w:rsidR="00CB7E0D">
          <w:rPr>
            <w:noProof/>
            <w:webHidden/>
          </w:rPr>
        </w:r>
        <w:r w:rsidR="00CB7E0D">
          <w:rPr>
            <w:noProof/>
            <w:webHidden/>
          </w:rPr>
          <w:fldChar w:fldCharType="separate"/>
        </w:r>
        <w:r w:rsidR="0054102F">
          <w:rPr>
            <w:noProof/>
            <w:webHidden/>
          </w:rPr>
          <w:t>1</w:t>
        </w:r>
        <w:r w:rsidR="00CB7E0D">
          <w:rPr>
            <w:noProof/>
            <w:webHidden/>
          </w:rPr>
          <w:fldChar w:fldCharType="end"/>
        </w:r>
      </w:hyperlink>
    </w:p>
    <w:p w14:paraId="171CA1D3"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0" w:history="1">
        <w:r w:rsidR="00CB7E0D" w:rsidRPr="00112226">
          <w:rPr>
            <w:rStyle w:val="Hyperlink"/>
            <w:rFonts w:eastAsia="Times New Roman"/>
            <w:noProof/>
          </w:rPr>
          <w:t>1.2</w:t>
        </w:r>
        <w:r w:rsidR="00CB7E0D">
          <w:rPr>
            <w:rFonts w:asciiTheme="minorHAnsi" w:eastAsiaTheme="minorEastAsia" w:hAnsiTheme="minorHAnsi" w:cstheme="minorBidi"/>
            <w:noProof/>
            <w:lang w:eastAsia="en-AU"/>
          </w:rPr>
          <w:tab/>
        </w:r>
        <w:r w:rsidR="00CB7E0D" w:rsidRPr="00112226">
          <w:rPr>
            <w:rStyle w:val="Hyperlink"/>
            <w:rFonts w:eastAsia="Times New Roman"/>
            <w:noProof/>
          </w:rPr>
          <w:t>Background to the Southern Brown Bandicoot Regional Action Plan</w:t>
        </w:r>
        <w:r w:rsidR="00CB7E0D">
          <w:rPr>
            <w:noProof/>
            <w:webHidden/>
          </w:rPr>
          <w:tab/>
        </w:r>
        <w:r w:rsidR="00CB7E0D">
          <w:rPr>
            <w:noProof/>
            <w:webHidden/>
          </w:rPr>
          <w:fldChar w:fldCharType="begin"/>
        </w:r>
        <w:r w:rsidR="00CB7E0D">
          <w:rPr>
            <w:noProof/>
            <w:webHidden/>
          </w:rPr>
          <w:instrText xml:space="preserve"> PAGEREF _Toc488223780 \h </w:instrText>
        </w:r>
        <w:r w:rsidR="00CB7E0D">
          <w:rPr>
            <w:noProof/>
            <w:webHidden/>
          </w:rPr>
        </w:r>
        <w:r w:rsidR="00CB7E0D">
          <w:rPr>
            <w:noProof/>
            <w:webHidden/>
          </w:rPr>
          <w:fldChar w:fldCharType="separate"/>
        </w:r>
        <w:r w:rsidR="0054102F">
          <w:rPr>
            <w:noProof/>
            <w:webHidden/>
          </w:rPr>
          <w:t>3</w:t>
        </w:r>
        <w:r w:rsidR="00CB7E0D">
          <w:rPr>
            <w:noProof/>
            <w:webHidden/>
          </w:rPr>
          <w:fldChar w:fldCharType="end"/>
        </w:r>
      </w:hyperlink>
    </w:p>
    <w:p w14:paraId="4078CAA2" w14:textId="77777777" w:rsidR="00CB7E0D" w:rsidRDefault="00844492">
      <w:pPr>
        <w:pStyle w:val="TOC2"/>
        <w:tabs>
          <w:tab w:val="left" w:pos="1100"/>
          <w:tab w:val="right" w:leader="dot" w:pos="9016"/>
        </w:tabs>
        <w:rPr>
          <w:rFonts w:asciiTheme="minorHAnsi" w:eastAsiaTheme="minorEastAsia" w:hAnsiTheme="minorHAnsi" w:cstheme="minorBidi"/>
          <w:noProof/>
          <w:lang w:eastAsia="en-AU"/>
        </w:rPr>
      </w:pPr>
      <w:hyperlink w:anchor="_Toc488223781" w:history="1">
        <w:r w:rsidR="00CB7E0D" w:rsidRPr="00112226">
          <w:rPr>
            <w:rStyle w:val="Hyperlink"/>
            <w:rFonts w:eastAsia="Times New Roman" w:cstheme="minorHAnsi"/>
            <w:noProof/>
          </w:rPr>
          <w:t>1.2.1</w:t>
        </w:r>
        <w:r w:rsidR="00CB7E0D">
          <w:rPr>
            <w:rFonts w:asciiTheme="minorHAnsi" w:eastAsiaTheme="minorEastAsia" w:hAnsiTheme="minorHAnsi" w:cstheme="minorBidi"/>
            <w:noProof/>
            <w:lang w:eastAsia="en-AU"/>
          </w:rPr>
          <w:tab/>
        </w:r>
        <w:r w:rsidR="00CB7E0D" w:rsidRPr="00112226">
          <w:rPr>
            <w:rStyle w:val="Hyperlink"/>
            <w:rFonts w:eastAsia="Times New Roman" w:cstheme="minorHAnsi"/>
            <w:noProof/>
          </w:rPr>
          <w:t>Purpose</w:t>
        </w:r>
        <w:r w:rsidR="00CB7E0D">
          <w:rPr>
            <w:noProof/>
            <w:webHidden/>
          </w:rPr>
          <w:tab/>
        </w:r>
        <w:r w:rsidR="00CB7E0D">
          <w:rPr>
            <w:noProof/>
            <w:webHidden/>
          </w:rPr>
          <w:fldChar w:fldCharType="begin"/>
        </w:r>
        <w:r w:rsidR="00CB7E0D">
          <w:rPr>
            <w:noProof/>
            <w:webHidden/>
          </w:rPr>
          <w:instrText xml:space="preserve"> PAGEREF _Toc488223781 \h </w:instrText>
        </w:r>
        <w:r w:rsidR="00CB7E0D">
          <w:rPr>
            <w:noProof/>
            <w:webHidden/>
          </w:rPr>
        </w:r>
        <w:r w:rsidR="00CB7E0D">
          <w:rPr>
            <w:noProof/>
            <w:webHidden/>
          </w:rPr>
          <w:fldChar w:fldCharType="separate"/>
        </w:r>
        <w:r w:rsidR="0054102F">
          <w:rPr>
            <w:noProof/>
            <w:webHidden/>
          </w:rPr>
          <w:t>4</w:t>
        </w:r>
        <w:r w:rsidR="00CB7E0D">
          <w:rPr>
            <w:noProof/>
            <w:webHidden/>
          </w:rPr>
          <w:fldChar w:fldCharType="end"/>
        </w:r>
      </w:hyperlink>
    </w:p>
    <w:p w14:paraId="75027E6B" w14:textId="77777777" w:rsidR="00CB7E0D" w:rsidRDefault="00844492">
      <w:pPr>
        <w:pStyle w:val="TOC2"/>
        <w:tabs>
          <w:tab w:val="left" w:pos="1100"/>
          <w:tab w:val="right" w:leader="dot" w:pos="9016"/>
        </w:tabs>
        <w:rPr>
          <w:rFonts w:asciiTheme="minorHAnsi" w:eastAsiaTheme="minorEastAsia" w:hAnsiTheme="minorHAnsi" w:cstheme="minorBidi"/>
          <w:noProof/>
          <w:lang w:eastAsia="en-AU"/>
        </w:rPr>
      </w:pPr>
      <w:hyperlink w:anchor="_Toc488223782" w:history="1">
        <w:r w:rsidR="00CB7E0D" w:rsidRPr="00112226">
          <w:rPr>
            <w:rStyle w:val="Hyperlink"/>
            <w:rFonts w:eastAsia="Times New Roman" w:cstheme="minorHAnsi"/>
            <w:noProof/>
          </w:rPr>
          <w:t>1.2.2</w:t>
        </w:r>
        <w:r w:rsidR="00CB7E0D">
          <w:rPr>
            <w:rFonts w:asciiTheme="minorHAnsi" w:eastAsiaTheme="minorEastAsia" w:hAnsiTheme="minorHAnsi" w:cstheme="minorBidi"/>
            <w:noProof/>
            <w:lang w:eastAsia="en-AU"/>
          </w:rPr>
          <w:tab/>
        </w:r>
        <w:r w:rsidR="00CB7E0D" w:rsidRPr="00112226">
          <w:rPr>
            <w:rStyle w:val="Hyperlink"/>
            <w:rFonts w:eastAsia="Times New Roman" w:cstheme="minorHAnsi"/>
            <w:noProof/>
          </w:rPr>
          <w:t>Scope</w:t>
        </w:r>
        <w:r w:rsidR="00CB7E0D">
          <w:rPr>
            <w:noProof/>
            <w:webHidden/>
          </w:rPr>
          <w:tab/>
        </w:r>
        <w:r w:rsidR="00CB7E0D">
          <w:rPr>
            <w:noProof/>
            <w:webHidden/>
          </w:rPr>
          <w:fldChar w:fldCharType="begin"/>
        </w:r>
        <w:r w:rsidR="00CB7E0D">
          <w:rPr>
            <w:noProof/>
            <w:webHidden/>
          </w:rPr>
          <w:instrText xml:space="preserve"> PAGEREF _Toc488223782 \h </w:instrText>
        </w:r>
        <w:r w:rsidR="00CB7E0D">
          <w:rPr>
            <w:noProof/>
            <w:webHidden/>
          </w:rPr>
        </w:r>
        <w:r w:rsidR="00CB7E0D">
          <w:rPr>
            <w:noProof/>
            <w:webHidden/>
          </w:rPr>
          <w:fldChar w:fldCharType="separate"/>
        </w:r>
        <w:r w:rsidR="0054102F">
          <w:rPr>
            <w:noProof/>
            <w:webHidden/>
          </w:rPr>
          <w:t>5</w:t>
        </w:r>
        <w:r w:rsidR="00CB7E0D">
          <w:rPr>
            <w:noProof/>
            <w:webHidden/>
          </w:rPr>
          <w:fldChar w:fldCharType="end"/>
        </w:r>
      </w:hyperlink>
    </w:p>
    <w:p w14:paraId="7BB8B957"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3" w:history="1">
        <w:r w:rsidR="00CB7E0D" w:rsidRPr="00112226">
          <w:rPr>
            <w:rStyle w:val="Hyperlink"/>
            <w:rFonts w:eastAsia="Times New Roman"/>
            <w:noProof/>
          </w:rPr>
          <w:t>1.3</w:t>
        </w:r>
        <w:r w:rsidR="00CB7E0D">
          <w:rPr>
            <w:rFonts w:asciiTheme="minorHAnsi" w:eastAsiaTheme="minorEastAsia" w:hAnsiTheme="minorHAnsi" w:cstheme="minorBidi"/>
            <w:noProof/>
            <w:lang w:eastAsia="en-AU"/>
          </w:rPr>
          <w:tab/>
        </w:r>
        <w:r w:rsidR="00CB7E0D" w:rsidRPr="00112226">
          <w:rPr>
            <w:rStyle w:val="Hyperlink"/>
            <w:rFonts w:eastAsia="Times New Roman"/>
            <w:noProof/>
          </w:rPr>
          <w:t>RAP review and revision process</w:t>
        </w:r>
        <w:r w:rsidR="00CB7E0D">
          <w:rPr>
            <w:noProof/>
            <w:webHidden/>
          </w:rPr>
          <w:tab/>
        </w:r>
        <w:r w:rsidR="00CB7E0D">
          <w:rPr>
            <w:noProof/>
            <w:webHidden/>
          </w:rPr>
          <w:fldChar w:fldCharType="begin"/>
        </w:r>
        <w:r w:rsidR="00CB7E0D">
          <w:rPr>
            <w:noProof/>
            <w:webHidden/>
          </w:rPr>
          <w:instrText xml:space="preserve"> PAGEREF _Toc488223783 \h </w:instrText>
        </w:r>
        <w:r w:rsidR="00CB7E0D">
          <w:rPr>
            <w:noProof/>
            <w:webHidden/>
          </w:rPr>
        </w:r>
        <w:r w:rsidR="00CB7E0D">
          <w:rPr>
            <w:noProof/>
            <w:webHidden/>
          </w:rPr>
          <w:fldChar w:fldCharType="separate"/>
        </w:r>
        <w:r w:rsidR="0054102F">
          <w:rPr>
            <w:noProof/>
            <w:webHidden/>
          </w:rPr>
          <w:t>5</w:t>
        </w:r>
        <w:r w:rsidR="00CB7E0D">
          <w:rPr>
            <w:noProof/>
            <w:webHidden/>
          </w:rPr>
          <w:fldChar w:fldCharType="end"/>
        </w:r>
      </w:hyperlink>
    </w:p>
    <w:p w14:paraId="78AB4327" w14:textId="77777777" w:rsidR="00CB7E0D" w:rsidRDefault="00844492" w:rsidP="00CB7E0D">
      <w:pPr>
        <w:pStyle w:val="TOC1"/>
        <w:rPr>
          <w:rFonts w:asciiTheme="minorHAnsi" w:eastAsiaTheme="minorEastAsia" w:hAnsiTheme="minorHAnsi" w:cstheme="minorBidi"/>
          <w:noProof/>
          <w:lang w:eastAsia="en-AU"/>
        </w:rPr>
      </w:pPr>
      <w:hyperlink w:anchor="_Toc488223784" w:history="1">
        <w:r w:rsidR="00CB7E0D" w:rsidRPr="00112226">
          <w:rPr>
            <w:rStyle w:val="Hyperlink"/>
            <w:noProof/>
          </w:rPr>
          <w:t>2</w:t>
        </w:r>
        <w:r w:rsidR="00CB7E0D">
          <w:rPr>
            <w:rFonts w:asciiTheme="minorHAnsi" w:eastAsiaTheme="minorEastAsia" w:hAnsiTheme="minorHAnsi" w:cstheme="minorBidi"/>
            <w:noProof/>
            <w:lang w:eastAsia="en-AU"/>
          </w:rPr>
          <w:tab/>
        </w:r>
        <w:r w:rsidR="00CB7E0D" w:rsidRPr="00112226">
          <w:rPr>
            <w:rStyle w:val="Hyperlink"/>
            <w:noProof/>
          </w:rPr>
          <w:t>SOUTHERN BROWN BANDICOOT IN SOUTH EAST SA</w:t>
        </w:r>
        <w:r w:rsidR="00CB7E0D">
          <w:rPr>
            <w:noProof/>
            <w:webHidden/>
          </w:rPr>
          <w:tab/>
        </w:r>
        <w:r w:rsidR="00CB7E0D">
          <w:rPr>
            <w:noProof/>
            <w:webHidden/>
          </w:rPr>
          <w:fldChar w:fldCharType="begin"/>
        </w:r>
        <w:r w:rsidR="00CB7E0D">
          <w:rPr>
            <w:noProof/>
            <w:webHidden/>
          </w:rPr>
          <w:instrText xml:space="preserve"> PAGEREF _Toc488223784 \h </w:instrText>
        </w:r>
        <w:r w:rsidR="00CB7E0D">
          <w:rPr>
            <w:noProof/>
            <w:webHidden/>
          </w:rPr>
        </w:r>
        <w:r w:rsidR="00CB7E0D">
          <w:rPr>
            <w:noProof/>
            <w:webHidden/>
          </w:rPr>
          <w:fldChar w:fldCharType="separate"/>
        </w:r>
        <w:r w:rsidR="0054102F">
          <w:rPr>
            <w:noProof/>
            <w:webHidden/>
          </w:rPr>
          <w:t>6</w:t>
        </w:r>
        <w:r w:rsidR="00CB7E0D">
          <w:rPr>
            <w:noProof/>
            <w:webHidden/>
          </w:rPr>
          <w:fldChar w:fldCharType="end"/>
        </w:r>
      </w:hyperlink>
    </w:p>
    <w:p w14:paraId="5D3C1572"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5" w:history="1">
        <w:r w:rsidR="00CB7E0D" w:rsidRPr="00112226">
          <w:rPr>
            <w:rStyle w:val="Hyperlink"/>
            <w:noProof/>
          </w:rPr>
          <w:t>2.1</w:t>
        </w:r>
        <w:r w:rsidR="00CB7E0D">
          <w:rPr>
            <w:rFonts w:asciiTheme="minorHAnsi" w:eastAsiaTheme="minorEastAsia" w:hAnsiTheme="minorHAnsi" w:cstheme="minorBidi"/>
            <w:noProof/>
            <w:lang w:eastAsia="en-AU"/>
          </w:rPr>
          <w:tab/>
        </w:r>
        <w:r w:rsidR="00CB7E0D" w:rsidRPr="00112226">
          <w:rPr>
            <w:rStyle w:val="Hyperlink"/>
            <w:noProof/>
          </w:rPr>
          <w:t>Distribution</w:t>
        </w:r>
        <w:r w:rsidR="00CB7E0D">
          <w:rPr>
            <w:noProof/>
            <w:webHidden/>
          </w:rPr>
          <w:tab/>
        </w:r>
        <w:r w:rsidR="00CB7E0D">
          <w:rPr>
            <w:noProof/>
            <w:webHidden/>
          </w:rPr>
          <w:fldChar w:fldCharType="begin"/>
        </w:r>
        <w:r w:rsidR="00CB7E0D">
          <w:rPr>
            <w:noProof/>
            <w:webHidden/>
          </w:rPr>
          <w:instrText xml:space="preserve"> PAGEREF _Toc488223785 \h </w:instrText>
        </w:r>
        <w:r w:rsidR="00CB7E0D">
          <w:rPr>
            <w:noProof/>
            <w:webHidden/>
          </w:rPr>
        </w:r>
        <w:r w:rsidR="00CB7E0D">
          <w:rPr>
            <w:noProof/>
            <w:webHidden/>
          </w:rPr>
          <w:fldChar w:fldCharType="separate"/>
        </w:r>
        <w:r w:rsidR="0054102F">
          <w:rPr>
            <w:noProof/>
            <w:webHidden/>
          </w:rPr>
          <w:t>6</w:t>
        </w:r>
        <w:r w:rsidR="00CB7E0D">
          <w:rPr>
            <w:noProof/>
            <w:webHidden/>
          </w:rPr>
          <w:fldChar w:fldCharType="end"/>
        </w:r>
      </w:hyperlink>
    </w:p>
    <w:p w14:paraId="650F8E01"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6" w:history="1">
        <w:r w:rsidR="00CB7E0D" w:rsidRPr="00112226">
          <w:rPr>
            <w:rStyle w:val="Hyperlink"/>
            <w:noProof/>
          </w:rPr>
          <w:t>2.2</w:t>
        </w:r>
        <w:r w:rsidR="00CB7E0D">
          <w:rPr>
            <w:rFonts w:asciiTheme="minorHAnsi" w:eastAsiaTheme="minorEastAsia" w:hAnsiTheme="minorHAnsi" w:cstheme="minorBidi"/>
            <w:noProof/>
            <w:lang w:eastAsia="en-AU"/>
          </w:rPr>
          <w:tab/>
        </w:r>
        <w:r w:rsidR="00CB7E0D" w:rsidRPr="00112226">
          <w:rPr>
            <w:rStyle w:val="Hyperlink"/>
            <w:noProof/>
          </w:rPr>
          <w:t>Behaviour</w:t>
        </w:r>
        <w:r w:rsidR="00CB7E0D">
          <w:rPr>
            <w:noProof/>
            <w:webHidden/>
          </w:rPr>
          <w:tab/>
        </w:r>
        <w:r w:rsidR="00CB7E0D">
          <w:rPr>
            <w:noProof/>
            <w:webHidden/>
          </w:rPr>
          <w:fldChar w:fldCharType="begin"/>
        </w:r>
        <w:r w:rsidR="00CB7E0D">
          <w:rPr>
            <w:noProof/>
            <w:webHidden/>
          </w:rPr>
          <w:instrText xml:space="preserve"> PAGEREF _Toc488223786 \h </w:instrText>
        </w:r>
        <w:r w:rsidR="00CB7E0D">
          <w:rPr>
            <w:noProof/>
            <w:webHidden/>
          </w:rPr>
        </w:r>
        <w:r w:rsidR="00CB7E0D">
          <w:rPr>
            <w:noProof/>
            <w:webHidden/>
          </w:rPr>
          <w:fldChar w:fldCharType="separate"/>
        </w:r>
        <w:r w:rsidR="0054102F">
          <w:rPr>
            <w:noProof/>
            <w:webHidden/>
          </w:rPr>
          <w:t>7</w:t>
        </w:r>
        <w:r w:rsidR="00CB7E0D">
          <w:rPr>
            <w:noProof/>
            <w:webHidden/>
          </w:rPr>
          <w:fldChar w:fldCharType="end"/>
        </w:r>
      </w:hyperlink>
    </w:p>
    <w:p w14:paraId="20C7A32B"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7" w:history="1">
        <w:r w:rsidR="00CB7E0D" w:rsidRPr="00112226">
          <w:rPr>
            <w:rStyle w:val="Hyperlink"/>
            <w:noProof/>
          </w:rPr>
          <w:t>2.3</w:t>
        </w:r>
        <w:r w:rsidR="00CB7E0D">
          <w:rPr>
            <w:rFonts w:asciiTheme="minorHAnsi" w:eastAsiaTheme="minorEastAsia" w:hAnsiTheme="minorHAnsi" w:cstheme="minorBidi"/>
            <w:noProof/>
            <w:lang w:eastAsia="en-AU"/>
          </w:rPr>
          <w:tab/>
        </w:r>
        <w:r w:rsidR="00CB7E0D" w:rsidRPr="00112226">
          <w:rPr>
            <w:rStyle w:val="Hyperlink"/>
            <w:noProof/>
          </w:rPr>
          <w:t>Diet</w:t>
        </w:r>
        <w:r w:rsidR="00CB7E0D">
          <w:rPr>
            <w:noProof/>
            <w:webHidden/>
          </w:rPr>
          <w:tab/>
        </w:r>
        <w:r w:rsidR="00CB7E0D">
          <w:rPr>
            <w:noProof/>
            <w:webHidden/>
          </w:rPr>
          <w:fldChar w:fldCharType="begin"/>
        </w:r>
        <w:r w:rsidR="00CB7E0D">
          <w:rPr>
            <w:noProof/>
            <w:webHidden/>
          </w:rPr>
          <w:instrText xml:space="preserve"> PAGEREF _Toc488223787 \h </w:instrText>
        </w:r>
        <w:r w:rsidR="00CB7E0D">
          <w:rPr>
            <w:noProof/>
            <w:webHidden/>
          </w:rPr>
        </w:r>
        <w:r w:rsidR="00CB7E0D">
          <w:rPr>
            <w:noProof/>
            <w:webHidden/>
          </w:rPr>
          <w:fldChar w:fldCharType="separate"/>
        </w:r>
        <w:r w:rsidR="0054102F">
          <w:rPr>
            <w:noProof/>
            <w:webHidden/>
          </w:rPr>
          <w:t>7</w:t>
        </w:r>
        <w:r w:rsidR="00CB7E0D">
          <w:rPr>
            <w:noProof/>
            <w:webHidden/>
          </w:rPr>
          <w:fldChar w:fldCharType="end"/>
        </w:r>
      </w:hyperlink>
    </w:p>
    <w:p w14:paraId="25CB6431"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8" w:history="1">
        <w:r w:rsidR="00CB7E0D" w:rsidRPr="00112226">
          <w:rPr>
            <w:rStyle w:val="Hyperlink"/>
            <w:noProof/>
          </w:rPr>
          <w:t>2.4</w:t>
        </w:r>
        <w:r w:rsidR="00CB7E0D">
          <w:rPr>
            <w:rFonts w:asciiTheme="minorHAnsi" w:eastAsiaTheme="minorEastAsia" w:hAnsiTheme="minorHAnsi" w:cstheme="minorBidi"/>
            <w:noProof/>
            <w:lang w:eastAsia="en-AU"/>
          </w:rPr>
          <w:tab/>
        </w:r>
        <w:r w:rsidR="00CB7E0D" w:rsidRPr="00112226">
          <w:rPr>
            <w:rStyle w:val="Hyperlink"/>
            <w:noProof/>
          </w:rPr>
          <w:t>Reproduction</w:t>
        </w:r>
        <w:r w:rsidR="00CB7E0D">
          <w:rPr>
            <w:noProof/>
            <w:webHidden/>
          </w:rPr>
          <w:tab/>
        </w:r>
        <w:r w:rsidR="00CB7E0D">
          <w:rPr>
            <w:noProof/>
            <w:webHidden/>
          </w:rPr>
          <w:fldChar w:fldCharType="begin"/>
        </w:r>
        <w:r w:rsidR="00CB7E0D">
          <w:rPr>
            <w:noProof/>
            <w:webHidden/>
          </w:rPr>
          <w:instrText xml:space="preserve"> PAGEREF _Toc488223788 \h </w:instrText>
        </w:r>
        <w:r w:rsidR="00CB7E0D">
          <w:rPr>
            <w:noProof/>
            <w:webHidden/>
          </w:rPr>
        </w:r>
        <w:r w:rsidR="00CB7E0D">
          <w:rPr>
            <w:noProof/>
            <w:webHidden/>
          </w:rPr>
          <w:fldChar w:fldCharType="separate"/>
        </w:r>
        <w:r w:rsidR="0054102F">
          <w:rPr>
            <w:noProof/>
            <w:webHidden/>
          </w:rPr>
          <w:t>8</w:t>
        </w:r>
        <w:r w:rsidR="00CB7E0D">
          <w:rPr>
            <w:noProof/>
            <w:webHidden/>
          </w:rPr>
          <w:fldChar w:fldCharType="end"/>
        </w:r>
      </w:hyperlink>
    </w:p>
    <w:p w14:paraId="06CF6ECA"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89" w:history="1">
        <w:r w:rsidR="00CB7E0D" w:rsidRPr="00112226">
          <w:rPr>
            <w:rStyle w:val="Hyperlink"/>
            <w:noProof/>
          </w:rPr>
          <w:t>2.5</w:t>
        </w:r>
        <w:r w:rsidR="00CB7E0D">
          <w:rPr>
            <w:rFonts w:asciiTheme="minorHAnsi" w:eastAsiaTheme="minorEastAsia" w:hAnsiTheme="minorHAnsi" w:cstheme="minorBidi"/>
            <w:noProof/>
            <w:lang w:eastAsia="en-AU"/>
          </w:rPr>
          <w:tab/>
        </w:r>
        <w:r w:rsidR="00CB7E0D" w:rsidRPr="00112226">
          <w:rPr>
            <w:rStyle w:val="Hyperlink"/>
            <w:noProof/>
          </w:rPr>
          <w:t>Nesting</w:t>
        </w:r>
        <w:r w:rsidR="00CB7E0D">
          <w:rPr>
            <w:noProof/>
            <w:webHidden/>
          </w:rPr>
          <w:tab/>
        </w:r>
        <w:r w:rsidR="00CB7E0D">
          <w:rPr>
            <w:noProof/>
            <w:webHidden/>
          </w:rPr>
          <w:fldChar w:fldCharType="begin"/>
        </w:r>
        <w:r w:rsidR="00CB7E0D">
          <w:rPr>
            <w:noProof/>
            <w:webHidden/>
          </w:rPr>
          <w:instrText xml:space="preserve"> PAGEREF _Toc488223789 \h </w:instrText>
        </w:r>
        <w:r w:rsidR="00CB7E0D">
          <w:rPr>
            <w:noProof/>
            <w:webHidden/>
          </w:rPr>
        </w:r>
        <w:r w:rsidR="00CB7E0D">
          <w:rPr>
            <w:noProof/>
            <w:webHidden/>
          </w:rPr>
          <w:fldChar w:fldCharType="separate"/>
        </w:r>
        <w:r w:rsidR="0054102F">
          <w:rPr>
            <w:noProof/>
            <w:webHidden/>
          </w:rPr>
          <w:t>8</w:t>
        </w:r>
        <w:r w:rsidR="00CB7E0D">
          <w:rPr>
            <w:noProof/>
            <w:webHidden/>
          </w:rPr>
          <w:fldChar w:fldCharType="end"/>
        </w:r>
      </w:hyperlink>
    </w:p>
    <w:p w14:paraId="5ED9FDB1"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0" w:history="1">
        <w:r w:rsidR="00CB7E0D" w:rsidRPr="00112226">
          <w:rPr>
            <w:rStyle w:val="Hyperlink"/>
            <w:noProof/>
          </w:rPr>
          <w:t>2.6</w:t>
        </w:r>
        <w:r w:rsidR="00CB7E0D">
          <w:rPr>
            <w:rFonts w:asciiTheme="minorHAnsi" w:eastAsiaTheme="minorEastAsia" w:hAnsiTheme="minorHAnsi" w:cstheme="minorBidi"/>
            <w:noProof/>
            <w:lang w:eastAsia="en-AU"/>
          </w:rPr>
          <w:tab/>
        </w:r>
        <w:r w:rsidR="00CB7E0D" w:rsidRPr="00112226">
          <w:rPr>
            <w:rStyle w:val="Hyperlink"/>
            <w:noProof/>
          </w:rPr>
          <w:t>Critical threats</w:t>
        </w:r>
        <w:r w:rsidR="00CB7E0D">
          <w:rPr>
            <w:noProof/>
            <w:webHidden/>
          </w:rPr>
          <w:tab/>
        </w:r>
        <w:r w:rsidR="00CB7E0D">
          <w:rPr>
            <w:noProof/>
            <w:webHidden/>
          </w:rPr>
          <w:fldChar w:fldCharType="begin"/>
        </w:r>
        <w:r w:rsidR="00CB7E0D">
          <w:rPr>
            <w:noProof/>
            <w:webHidden/>
          </w:rPr>
          <w:instrText xml:space="preserve"> PAGEREF _Toc488223790 \h </w:instrText>
        </w:r>
        <w:r w:rsidR="00CB7E0D">
          <w:rPr>
            <w:noProof/>
            <w:webHidden/>
          </w:rPr>
        </w:r>
        <w:r w:rsidR="00CB7E0D">
          <w:rPr>
            <w:noProof/>
            <w:webHidden/>
          </w:rPr>
          <w:fldChar w:fldCharType="separate"/>
        </w:r>
        <w:r w:rsidR="0054102F">
          <w:rPr>
            <w:noProof/>
            <w:webHidden/>
          </w:rPr>
          <w:t>8</w:t>
        </w:r>
        <w:r w:rsidR="00CB7E0D">
          <w:rPr>
            <w:noProof/>
            <w:webHidden/>
          </w:rPr>
          <w:fldChar w:fldCharType="end"/>
        </w:r>
      </w:hyperlink>
    </w:p>
    <w:p w14:paraId="6BE665FC"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1" w:history="1">
        <w:r w:rsidR="00CB7E0D" w:rsidRPr="00112226">
          <w:rPr>
            <w:rStyle w:val="Hyperlink"/>
            <w:noProof/>
          </w:rPr>
          <w:t>2.7</w:t>
        </w:r>
        <w:r w:rsidR="00CB7E0D">
          <w:rPr>
            <w:rFonts w:asciiTheme="minorHAnsi" w:eastAsiaTheme="minorEastAsia" w:hAnsiTheme="minorHAnsi" w:cstheme="minorBidi"/>
            <w:noProof/>
            <w:lang w:eastAsia="en-AU"/>
          </w:rPr>
          <w:tab/>
        </w:r>
        <w:r w:rsidR="00CB7E0D" w:rsidRPr="00112226">
          <w:rPr>
            <w:rStyle w:val="Hyperlink"/>
            <w:noProof/>
          </w:rPr>
          <w:t>Current status</w:t>
        </w:r>
        <w:r w:rsidR="00CB7E0D">
          <w:rPr>
            <w:noProof/>
            <w:webHidden/>
          </w:rPr>
          <w:tab/>
        </w:r>
        <w:r w:rsidR="00CB7E0D">
          <w:rPr>
            <w:noProof/>
            <w:webHidden/>
          </w:rPr>
          <w:fldChar w:fldCharType="begin"/>
        </w:r>
        <w:r w:rsidR="00CB7E0D">
          <w:rPr>
            <w:noProof/>
            <w:webHidden/>
          </w:rPr>
          <w:instrText xml:space="preserve"> PAGEREF _Toc488223791 \h </w:instrText>
        </w:r>
        <w:r w:rsidR="00CB7E0D">
          <w:rPr>
            <w:noProof/>
            <w:webHidden/>
          </w:rPr>
        </w:r>
        <w:r w:rsidR="00CB7E0D">
          <w:rPr>
            <w:noProof/>
            <w:webHidden/>
          </w:rPr>
          <w:fldChar w:fldCharType="separate"/>
        </w:r>
        <w:r w:rsidR="0054102F">
          <w:rPr>
            <w:noProof/>
            <w:webHidden/>
          </w:rPr>
          <w:t>9</w:t>
        </w:r>
        <w:r w:rsidR="00CB7E0D">
          <w:rPr>
            <w:noProof/>
            <w:webHidden/>
          </w:rPr>
          <w:fldChar w:fldCharType="end"/>
        </w:r>
      </w:hyperlink>
    </w:p>
    <w:p w14:paraId="00E369F7" w14:textId="2E257806"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2" w:history="1">
        <w:r w:rsidR="00CB7E0D" w:rsidRPr="00112226">
          <w:rPr>
            <w:rStyle w:val="Hyperlink"/>
            <w:noProof/>
          </w:rPr>
          <w:t>2.8</w:t>
        </w:r>
        <w:r w:rsidR="00CB7E0D">
          <w:rPr>
            <w:rFonts w:asciiTheme="minorHAnsi" w:eastAsiaTheme="minorEastAsia" w:hAnsiTheme="minorHAnsi" w:cstheme="minorBidi"/>
            <w:noProof/>
            <w:lang w:eastAsia="en-AU"/>
          </w:rPr>
          <w:tab/>
        </w:r>
        <w:r w:rsidR="00CB7E0D" w:rsidRPr="00112226">
          <w:rPr>
            <w:rStyle w:val="Hyperlink"/>
            <w:noProof/>
          </w:rPr>
          <w:t>Conservation effort towards Southern Brown Bandicoot recovery in the South East (pre 2006)</w:t>
        </w:r>
        <w:r w:rsidR="00CB7E0D">
          <w:rPr>
            <w:rStyle w:val="Hyperlink"/>
            <w:noProof/>
          </w:rPr>
          <w:tab/>
        </w:r>
        <w:r w:rsidR="00CB7E0D">
          <w:rPr>
            <w:noProof/>
            <w:webHidden/>
          </w:rPr>
          <w:tab/>
        </w:r>
        <w:r w:rsidR="00CB7E0D">
          <w:rPr>
            <w:noProof/>
            <w:webHidden/>
          </w:rPr>
          <w:fldChar w:fldCharType="begin"/>
        </w:r>
        <w:r w:rsidR="00CB7E0D">
          <w:rPr>
            <w:noProof/>
            <w:webHidden/>
          </w:rPr>
          <w:instrText xml:space="preserve"> PAGEREF _Toc488223792 \h </w:instrText>
        </w:r>
        <w:r w:rsidR="00CB7E0D">
          <w:rPr>
            <w:noProof/>
            <w:webHidden/>
          </w:rPr>
        </w:r>
        <w:r w:rsidR="00CB7E0D">
          <w:rPr>
            <w:noProof/>
            <w:webHidden/>
          </w:rPr>
          <w:fldChar w:fldCharType="separate"/>
        </w:r>
        <w:r w:rsidR="0054102F">
          <w:rPr>
            <w:noProof/>
            <w:webHidden/>
          </w:rPr>
          <w:t>9</w:t>
        </w:r>
        <w:r w:rsidR="00CB7E0D">
          <w:rPr>
            <w:noProof/>
            <w:webHidden/>
          </w:rPr>
          <w:fldChar w:fldCharType="end"/>
        </w:r>
      </w:hyperlink>
    </w:p>
    <w:p w14:paraId="2F64CE1F" w14:textId="77777777" w:rsidR="00CB7E0D" w:rsidRDefault="00844492" w:rsidP="00CB7E0D">
      <w:pPr>
        <w:pStyle w:val="TOC1"/>
        <w:rPr>
          <w:rFonts w:asciiTheme="minorHAnsi" w:eastAsiaTheme="minorEastAsia" w:hAnsiTheme="minorHAnsi" w:cstheme="minorBidi"/>
          <w:noProof/>
          <w:lang w:eastAsia="en-AU"/>
        </w:rPr>
      </w:pPr>
      <w:hyperlink w:anchor="_Toc488223793" w:history="1">
        <w:r w:rsidR="00CB7E0D" w:rsidRPr="00112226">
          <w:rPr>
            <w:rStyle w:val="Hyperlink"/>
            <w:noProof/>
          </w:rPr>
          <w:t>3</w:t>
        </w:r>
        <w:r w:rsidR="00CB7E0D">
          <w:rPr>
            <w:rFonts w:asciiTheme="minorHAnsi" w:eastAsiaTheme="minorEastAsia" w:hAnsiTheme="minorHAnsi" w:cstheme="minorBidi"/>
            <w:noProof/>
            <w:lang w:eastAsia="en-AU"/>
          </w:rPr>
          <w:tab/>
        </w:r>
        <w:r w:rsidR="00CB7E0D" w:rsidRPr="00112226">
          <w:rPr>
            <w:rStyle w:val="Hyperlink"/>
            <w:noProof/>
          </w:rPr>
          <w:t>EXISTING ACTION PLANS</w:t>
        </w:r>
        <w:r w:rsidR="00CB7E0D">
          <w:rPr>
            <w:noProof/>
            <w:webHidden/>
          </w:rPr>
          <w:tab/>
        </w:r>
        <w:r w:rsidR="00CB7E0D">
          <w:rPr>
            <w:noProof/>
            <w:webHidden/>
          </w:rPr>
          <w:fldChar w:fldCharType="begin"/>
        </w:r>
        <w:r w:rsidR="00CB7E0D">
          <w:rPr>
            <w:noProof/>
            <w:webHidden/>
          </w:rPr>
          <w:instrText xml:space="preserve"> PAGEREF _Toc488223793 \h </w:instrText>
        </w:r>
        <w:r w:rsidR="00CB7E0D">
          <w:rPr>
            <w:noProof/>
            <w:webHidden/>
          </w:rPr>
        </w:r>
        <w:r w:rsidR="00CB7E0D">
          <w:rPr>
            <w:noProof/>
            <w:webHidden/>
          </w:rPr>
          <w:fldChar w:fldCharType="separate"/>
        </w:r>
        <w:r w:rsidR="0054102F">
          <w:rPr>
            <w:noProof/>
            <w:webHidden/>
          </w:rPr>
          <w:t>11</w:t>
        </w:r>
        <w:r w:rsidR="00CB7E0D">
          <w:rPr>
            <w:noProof/>
            <w:webHidden/>
          </w:rPr>
          <w:fldChar w:fldCharType="end"/>
        </w:r>
      </w:hyperlink>
    </w:p>
    <w:p w14:paraId="4944473D"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4" w:history="1">
        <w:r w:rsidR="00CB7E0D" w:rsidRPr="00112226">
          <w:rPr>
            <w:rStyle w:val="Hyperlink"/>
            <w:rFonts w:eastAsia="Times New Roman"/>
            <w:noProof/>
          </w:rPr>
          <w:t>3.1</w:t>
        </w:r>
        <w:r w:rsidR="00CB7E0D">
          <w:rPr>
            <w:rFonts w:asciiTheme="minorHAnsi" w:eastAsiaTheme="minorEastAsia" w:hAnsiTheme="minorHAnsi" w:cstheme="minorBidi"/>
            <w:noProof/>
            <w:lang w:eastAsia="en-AU"/>
          </w:rPr>
          <w:tab/>
        </w:r>
        <w:r w:rsidR="00CB7E0D" w:rsidRPr="00112226">
          <w:rPr>
            <w:rStyle w:val="Hyperlink"/>
            <w:rFonts w:eastAsia="Times New Roman"/>
            <w:noProof/>
          </w:rPr>
          <w:t>National and state plans</w:t>
        </w:r>
        <w:r w:rsidR="00CB7E0D">
          <w:rPr>
            <w:noProof/>
            <w:webHidden/>
          </w:rPr>
          <w:tab/>
        </w:r>
        <w:r w:rsidR="00CB7E0D">
          <w:rPr>
            <w:noProof/>
            <w:webHidden/>
          </w:rPr>
          <w:fldChar w:fldCharType="begin"/>
        </w:r>
        <w:r w:rsidR="00CB7E0D">
          <w:rPr>
            <w:noProof/>
            <w:webHidden/>
          </w:rPr>
          <w:instrText xml:space="preserve"> PAGEREF _Toc488223794 \h </w:instrText>
        </w:r>
        <w:r w:rsidR="00CB7E0D">
          <w:rPr>
            <w:noProof/>
            <w:webHidden/>
          </w:rPr>
        </w:r>
        <w:r w:rsidR="00CB7E0D">
          <w:rPr>
            <w:noProof/>
            <w:webHidden/>
          </w:rPr>
          <w:fldChar w:fldCharType="separate"/>
        </w:r>
        <w:r w:rsidR="0054102F">
          <w:rPr>
            <w:noProof/>
            <w:webHidden/>
          </w:rPr>
          <w:t>11</w:t>
        </w:r>
        <w:r w:rsidR="00CB7E0D">
          <w:rPr>
            <w:noProof/>
            <w:webHidden/>
          </w:rPr>
          <w:fldChar w:fldCharType="end"/>
        </w:r>
      </w:hyperlink>
    </w:p>
    <w:p w14:paraId="5B6DDB8B"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5" w:history="1">
        <w:r w:rsidR="00CB7E0D" w:rsidRPr="00112226">
          <w:rPr>
            <w:rStyle w:val="Hyperlink"/>
            <w:rFonts w:eastAsia="Times New Roman"/>
            <w:noProof/>
          </w:rPr>
          <w:t>3.2</w:t>
        </w:r>
        <w:r w:rsidR="00CB7E0D">
          <w:rPr>
            <w:rFonts w:asciiTheme="minorHAnsi" w:eastAsiaTheme="minorEastAsia" w:hAnsiTheme="minorHAnsi" w:cstheme="minorBidi"/>
            <w:noProof/>
            <w:lang w:eastAsia="en-AU"/>
          </w:rPr>
          <w:tab/>
        </w:r>
        <w:r w:rsidR="00CB7E0D" w:rsidRPr="00112226">
          <w:rPr>
            <w:rStyle w:val="Hyperlink"/>
            <w:rFonts w:eastAsia="Times New Roman"/>
            <w:noProof/>
          </w:rPr>
          <w:t>South East Regional Action Plan</w:t>
        </w:r>
        <w:r w:rsidR="00CB7E0D">
          <w:rPr>
            <w:noProof/>
            <w:webHidden/>
          </w:rPr>
          <w:tab/>
        </w:r>
        <w:r w:rsidR="00CB7E0D">
          <w:rPr>
            <w:noProof/>
            <w:webHidden/>
          </w:rPr>
          <w:fldChar w:fldCharType="begin"/>
        </w:r>
        <w:r w:rsidR="00CB7E0D">
          <w:rPr>
            <w:noProof/>
            <w:webHidden/>
          </w:rPr>
          <w:instrText xml:space="preserve"> PAGEREF _Toc488223795 \h </w:instrText>
        </w:r>
        <w:r w:rsidR="00CB7E0D">
          <w:rPr>
            <w:noProof/>
            <w:webHidden/>
          </w:rPr>
        </w:r>
        <w:r w:rsidR="00CB7E0D">
          <w:rPr>
            <w:noProof/>
            <w:webHidden/>
          </w:rPr>
          <w:fldChar w:fldCharType="separate"/>
        </w:r>
        <w:r w:rsidR="0054102F">
          <w:rPr>
            <w:noProof/>
            <w:webHidden/>
          </w:rPr>
          <w:t>12</w:t>
        </w:r>
        <w:r w:rsidR="00CB7E0D">
          <w:rPr>
            <w:noProof/>
            <w:webHidden/>
          </w:rPr>
          <w:fldChar w:fldCharType="end"/>
        </w:r>
      </w:hyperlink>
    </w:p>
    <w:p w14:paraId="208C46B4" w14:textId="77777777" w:rsidR="00CB7E0D" w:rsidRDefault="00844492" w:rsidP="00CB7E0D">
      <w:pPr>
        <w:pStyle w:val="TOC1"/>
        <w:rPr>
          <w:rFonts w:asciiTheme="minorHAnsi" w:eastAsiaTheme="minorEastAsia" w:hAnsiTheme="minorHAnsi" w:cstheme="minorBidi"/>
          <w:noProof/>
          <w:lang w:eastAsia="en-AU"/>
        </w:rPr>
      </w:pPr>
      <w:hyperlink w:anchor="_Toc488223796" w:history="1">
        <w:r w:rsidR="00CB7E0D" w:rsidRPr="00112226">
          <w:rPr>
            <w:rStyle w:val="Hyperlink"/>
            <w:noProof/>
          </w:rPr>
          <w:t>4</w:t>
        </w:r>
        <w:r w:rsidR="00CB7E0D">
          <w:rPr>
            <w:rFonts w:asciiTheme="minorHAnsi" w:eastAsiaTheme="minorEastAsia" w:hAnsiTheme="minorHAnsi" w:cstheme="minorBidi"/>
            <w:noProof/>
            <w:lang w:eastAsia="en-AU"/>
          </w:rPr>
          <w:tab/>
        </w:r>
        <w:r w:rsidR="00CB7E0D" w:rsidRPr="00112226">
          <w:rPr>
            <w:rStyle w:val="Hyperlink"/>
            <w:noProof/>
          </w:rPr>
          <w:t>REVIEW OF THE SOUTH EAST REGIONAL ACTION PLAN</w:t>
        </w:r>
        <w:r w:rsidR="00CB7E0D">
          <w:rPr>
            <w:noProof/>
            <w:webHidden/>
          </w:rPr>
          <w:tab/>
        </w:r>
        <w:r w:rsidR="00CB7E0D">
          <w:rPr>
            <w:noProof/>
            <w:webHidden/>
          </w:rPr>
          <w:fldChar w:fldCharType="begin"/>
        </w:r>
        <w:r w:rsidR="00CB7E0D">
          <w:rPr>
            <w:noProof/>
            <w:webHidden/>
          </w:rPr>
          <w:instrText xml:space="preserve"> PAGEREF _Toc488223796 \h </w:instrText>
        </w:r>
        <w:r w:rsidR="00CB7E0D">
          <w:rPr>
            <w:noProof/>
            <w:webHidden/>
          </w:rPr>
        </w:r>
        <w:r w:rsidR="00CB7E0D">
          <w:rPr>
            <w:noProof/>
            <w:webHidden/>
          </w:rPr>
          <w:fldChar w:fldCharType="separate"/>
        </w:r>
        <w:r w:rsidR="0054102F">
          <w:rPr>
            <w:noProof/>
            <w:webHidden/>
          </w:rPr>
          <w:t>13</w:t>
        </w:r>
        <w:r w:rsidR="00CB7E0D">
          <w:rPr>
            <w:noProof/>
            <w:webHidden/>
          </w:rPr>
          <w:fldChar w:fldCharType="end"/>
        </w:r>
      </w:hyperlink>
    </w:p>
    <w:p w14:paraId="40812DC0"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7" w:history="1">
        <w:r w:rsidR="00CB7E0D" w:rsidRPr="00112226">
          <w:rPr>
            <w:rStyle w:val="Hyperlink"/>
            <w:noProof/>
          </w:rPr>
          <w:t>4.1</w:t>
        </w:r>
        <w:r w:rsidR="00CB7E0D">
          <w:rPr>
            <w:rFonts w:asciiTheme="minorHAnsi" w:eastAsiaTheme="minorEastAsia" w:hAnsiTheme="minorHAnsi" w:cstheme="minorBidi"/>
            <w:noProof/>
            <w:lang w:eastAsia="en-AU"/>
          </w:rPr>
          <w:tab/>
        </w:r>
        <w:r w:rsidR="00CB7E0D" w:rsidRPr="00112226">
          <w:rPr>
            <w:rStyle w:val="Hyperlink"/>
            <w:noProof/>
          </w:rPr>
          <w:t>Achievements against the South East Regional Action Plan</w:t>
        </w:r>
        <w:r w:rsidR="00CB7E0D">
          <w:rPr>
            <w:noProof/>
            <w:webHidden/>
          </w:rPr>
          <w:tab/>
        </w:r>
        <w:r w:rsidR="00CB7E0D">
          <w:rPr>
            <w:noProof/>
            <w:webHidden/>
          </w:rPr>
          <w:fldChar w:fldCharType="begin"/>
        </w:r>
        <w:r w:rsidR="00CB7E0D">
          <w:rPr>
            <w:noProof/>
            <w:webHidden/>
          </w:rPr>
          <w:instrText xml:space="preserve"> PAGEREF _Toc488223797 \h </w:instrText>
        </w:r>
        <w:r w:rsidR="00CB7E0D">
          <w:rPr>
            <w:noProof/>
            <w:webHidden/>
          </w:rPr>
        </w:r>
        <w:r w:rsidR="00CB7E0D">
          <w:rPr>
            <w:noProof/>
            <w:webHidden/>
          </w:rPr>
          <w:fldChar w:fldCharType="separate"/>
        </w:r>
        <w:r w:rsidR="0054102F">
          <w:rPr>
            <w:noProof/>
            <w:webHidden/>
          </w:rPr>
          <w:t>13</w:t>
        </w:r>
        <w:r w:rsidR="00CB7E0D">
          <w:rPr>
            <w:noProof/>
            <w:webHidden/>
          </w:rPr>
          <w:fldChar w:fldCharType="end"/>
        </w:r>
      </w:hyperlink>
    </w:p>
    <w:p w14:paraId="36C4E7BB"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798" w:history="1">
        <w:r w:rsidR="00CB7E0D" w:rsidRPr="00112226">
          <w:rPr>
            <w:rStyle w:val="Hyperlink"/>
            <w:noProof/>
          </w:rPr>
          <w:t>4.2</w:t>
        </w:r>
        <w:r w:rsidR="00CB7E0D">
          <w:rPr>
            <w:rFonts w:asciiTheme="minorHAnsi" w:eastAsiaTheme="minorEastAsia" w:hAnsiTheme="minorHAnsi" w:cstheme="minorBidi"/>
            <w:noProof/>
            <w:lang w:eastAsia="en-AU"/>
          </w:rPr>
          <w:tab/>
        </w:r>
        <w:r w:rsidR="00CB7E0D" w:rsidRPr="00112226">
          <w:rPr>
            <w:rStyle w:val="Hyperlink"/>
            <w:noProof/>
          </w:rPr>
          <w:t>Summary of achievements and gap analysis</w:t>
        </w:r>
        <w:r w:rsidR="00CB7E0D">
          <w:rPr>
            <w:noProof/>
            <w:webHidden/>
          </w:rPr>
          <w:tab/>
        </w:r>
        <w:r w:rsidR="00CB7E0D">
          <w:rPr>
            <w:noProof/>
            <w:webHidden/>
          </w:rPr>
          <w:fldChar w:fldCharType="begin"/>
        </w:r>
        <w:r w:rsidR="00CB7E0D">
          <w:rPr>
            <w:noProof/>
            <w:webHidden/>
          </w:rPr>
          <w:instrText xml:space="preserve"> PAGEREF _Toc488223798 \h </w:instrText>
        </w:r>
        <w:r w:rsidR="00CB7E0D">
          <w:rPr>
            <w:noProof/>
            <w:webHidden/>
          </w:rPr>
        </w:r>
        <w:r w:rsidR="00CB7E0D">
          <w:rPr>
            <w:noProof/>
            <w:webHidden/>
          </w:rPr>
          <w:fldChar w:fldCharType="separate"/>
        </w:r>
        <w:r w:rsidR="0054102F">
          <w:rPr>
            <w:noProof/>
            <w:webHidden/>
          </w:rPr>
          <w:t>38</w:t>
        </w:r>
        <w:r w:rsidR="00CB7E0D">
          <w:rPr>
            <w:noProof/>
            <w:webHidden/>
          </w:rPr>
          <w:fldChar w:fldCharType="end"/>
        </w:r>
      </w:hyperlink>
    </w:p>
    <w:p w14:paraId="3AFAC7A0" w14:textId="77777777" w:rsidR="00CB7E0D" w:rsidRDefault="00844492" w:rsidP="00CB7E0D">
      <w:pPr>
        <w:pStyle w:val="TOC1"/>
        <w:rPr>
          <w:rFonts w:asciiTheme="minorHAnsi" w:eastAsiaTheme="minorEastAsia" w:hAnsiTheme="minorHAnsi" w:cstheme="minorBidi"/>
          <w:noProof/>
          <w:lang w:eastAsia="en-AU"/>
        </w:rPr>
      </w:pPr>
      <w:hyperlink w:anchor="_Toc488223799" w:history="1">
        <w:r w:rsidR="00CB7E0D" w:rsidRPr="00112226">
          <w:rPr>
            <w:rStyle w:val="Hyperlink"/>
            <w:noProof/>
          </w:rPr>
          <w:t>5</w:t>
        </w:r>
        <w:r w:rsidR="00CB7E0D">
          <w:rPr>
            <w:rFonts w:asciiTheme="minorHAnsi" w:eastAsiaTheme="minorEastAsia" w:hAnsiTheme="minorHAnsi" w:cstheme="minorBidi"/>
            <w:noProof/>
            <w:lang w:eastAsia="en-AU"/>
          </w:rPr>
          <w:tab/>
        </w:r>
        <w:r w:rsidR="00CB7E0D" w:rsidRPr="00112226">
          <w:rPr>
            <w:rStyle w:val="Hyperlink"/>
            <w:noProof/>
          </w:rPr>
          <w:t>REVISED SOUTH EAST REGIONAL ACTION PLAN</w:t>
        </w:r>
        <w:r w:rsidR="00CB7E0D">
          <w:rPr>
            <w:noProof/>
            <w:webHidden/>
          </w:rPr>
          <w:tab/>
        </w:r>
        <w:r w:rsidR="00CB7E0D">
          <w:rPr>
            <w:noProof/>
            <w:webHidden/>
          </w:rPr>
          <w:fldChar w:fldCharType="begin"/>
        </w:r>
        <w:r w:rsidR="00CB7E0D">
          <w:rPr>
            <w:noProof/>
            <w:webHidden/>
          </w:rPr>
          <w:instrText xml:space="preserve"> PAGEREF _Toc488223799 \h </w:instrText>
        </w:r>
        <w:r w:rsidR="00CB7E0D">
          <w:rPr>
            <w:noProof/>
            <w:webHidden/>
          </w:rPr>
        </w:r>
        <w:r w:rsidR="00CB7E0D">
          <w:rPr>
            <w:noProof/>
            <w:webHidden/>
          </w:rPr>
          <w:fldChar w:fldCharType="separate"/>
        </w:r>
        <w:r w:rsidR="0054102F">
          <w:rPr>
            <w:noProof/>
            <w:webHidden/>
          </w:rPr>
          <w:t>41</w:t>
        </w:r>
        <w:r w:rsidR="00CB7E0D">
          <w:rPr>
            <w:noProof/>
            <w:webHidden/>
          </w:rPr>
          <w:fldChar w:fldCharType="end"/>
        </w:r>
      </w:hyperlink>
    </w:p>
    <w:p w14:paraId="41C92509"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800" w:history="1">
        <w:r w:rsidR="00CB7E0D" w:rsidRPr="00112226">
          <w:rPr>
            <w:rStyle w:val="Hyperlink"/>
            <w:noProof/>
          </w:rPr>
          <w:t>5.1</w:t>
        </w:r>
        <w:r w:rsidR="00CB7E0D">
          <w:rPr>
            <w:rFonts w:asciiTheme="minorHAnsi" w:eastAsiaTheme="minorEastAsia" w:hAnsiTheme="minorHAnsi" w:cstheme="minorBidi"/>
            <w:noProof/>
            <w:lang w:eastAsia="en-AU"/>
          </w:rPr>
          <w:tab/>
        </w:r>
        <w:r w:rsidR="00CB7E0D" w:rsidRPr="00112226">
          <w:rPr>
            <w:rStyle w:val="Hyperlink"/>
            <w:noProof/>
          </w:rPr>
          <w:t>Goal and objectives</w:t>
        </w:r>
        <w:r w:rsidR="00CB7E0D">
          <w:rPr>
            <w:noProof/>
            <w:webHidden/>
          </w:rPr>
          <w:tab/>
        </w:r>
        <w:r w:rsidR="00CB7E0D">
          <w:rPr>
            <w:noProof/>
            <w:webHidden/>
          </w:rPr>
          <w:fldChar w:fldCharType="begin"/>
        </w:r>
        <w:r w:rsidR="00CB7E0D">
          <w:rPr>
            <w:noProof/>
            <w:webHidden/>
          </w:rPr>
          <w:instrText xml:space="preserve"> PAGEREF _Toc488223800 \h </w:instrText>
        </w:r>
        <w:r w:rsidR="00CB7E0D">
          <w:rPr>
            <w:noProof/>
            <w:webHidden/>
          </w:rPr>
        </w:r>
        <w:r w:rsidR="00CB7E0D">
          <w:rPr>
            <w:noProof/>
            <w:webHidden/>
          </w:rPr>
          <w:fldChar w:fldCharType="separate"/>
        </w:r>
        <w:r w:rsidR="0054102F">
          <w:rPr>
            <w:noProof/>
            <w:webHidden/>
          </w:rPr>
          <w:t>41</w:t>
        </w:r>
        <w:r w:rsidR="00CB7E0D">
          <w:rPr>
            <w:noProof/>
            <w:webHidden/>
          </w:rPr>
          <w:fldChar w:fldCharType="end"/>
        </w:r>
      </w:hyperlink>
    </w:p>
    <w:p w14:paraId="5C9E90ED" w14:textId="77777777" w:rsidR="00CB7E0D" w:rsidRDefault="00844492">
      <w:pPr>
        <w:pStyle w:val="TOC2"/>
        <w:tabs>
          <w:tab w:val="left" w:pos="880"/>
          <w:tab w:val="right" w:leader="dot" w:pos="9016"/>
        </w:tabs>
        <w:rPr>
          <w:rFonts w:asciiTheme="minorHAnsi" w:eastAsiaTheme="minorEastAsia" w:hAnsiTheme="minorHAnsi" w:cstheme="minorBidi"/>
          <w:noProof/>
          <w:lang w:eastAsia="en-AU"/>
        </w:rPr>
      </w:pPr>
      <w:hyperlink w:anchor="_Toc488223801" w:history="1">
        <w:r w:rsidR="00CB7E0D" w:rsidRPr="00112226">
          <w:rPr>
            <w:rStyle w:val="Hyperlink"/>
            <w:rFonts w:eastAsia="Times New Roman"/>
            <w:noProof/>
          </w:rPr>
          <w:t>5.2</w:t>
        </w:r>
        <w:r w:rsidR="00CB7E0D">
          <w:rPr>
            <w:rFonts w:asciiTheme="minorHAnsi" w:eastAsiaTheme="minorEastAsia" w:hAnsiTheme="minorHAnsi" w:cstheme="minorBidi"/>
            <w:noProof/>
            <w:lang w:eastAsia="en-AU"/>
          </w:rPr>
          <w:tab/>
        </w:r>
        <w:r w:rsidR="00CB7E0D" w:rsidRPr="00112226">
          <w:rPr>
            <w:rStyle w:val="Hyperlink"/>
            <w:rFonts w:eastAsia="Times New Roman"/>
            <w:noProof/>
          </w:rPr>
          <w:t>Revised actions 2017 to 2027</w:t>
        </w:r>
        <w:r w:rsidR="00CB7E0D">
          <w:rPr>
            <w:noProof/>
            <w:webHidden/>
          </w:rPr>
          <w:tab/>
        </w:r>
        <w:r w:rsidR="00CB7E0D">
          <w:rPr>
            <w:noProof/>
            <w:webHidden/>
          </w:rPr>
          <w:fldChar w:fldCharType="begin"/>
        </w:r>
        <w:r w:rsidR="00CB7E0D">
          <w:rPr>
            <w:noProof/>
            <w:webHidden/>
          </w:rPr>
          <w:instrText xml:space="preserve"> PAGEREF _Toc488223801 \h </w:instrText>
        </w:r>
        <w:r w:rsidR="00CB7E0D">
          <w:rPr>
            <w:noProof/>
            <w:webHidden/>
          </w:rPr>
        </w:r>
        <w:r w:rsidR="00CB7E0D">
          <w:rPr>
            <w:noProof/>
            <w:webHidden/>
          </w:rPr>
          <w:fldChar w:fldCharType="separate"/>
        </w:r>
        <w:r w:rsidR="0054102F">
          <w:rPr>
            <w:noProof/>
            <w:webHidden/>
          </w:rPr>
          <w:t>41</w:t>
        </w:r>
        <w:r w:rsidR="00CB7E0D">
          <w:rPr>
            <w:noProof/>
            <w:webHidden/>
          </w:rPr>
          <w:fldChar w:fldCharType="end"/>
        </w:r>
      </w:hyperlink>
    </w:p>
    <w:p w14:paraId="4A2AB8F3" w14:textId="77777777" w:rsidR="00CB7E0D" w:rsidRDefault="00844492" w:rsidP="00CB7E0D">
      <w:pPr>
        <w:pStyle w:val="TOC1"/>
        <w:rPr>
          <w:rFonts w:asciiTheme="minorHAnsi" w:eastAsiaTheme="minorEastAsia" w:hAnsiTheme="minorHAnsi" w:cstheme="minorBidi"/>
          <w:noProof/>
          <w:lang w:eastAsia="en-AU"/>
        </w:rPr>
      </w:pPr>
      <w:hyperlink w:anchor="_Toc488223802" w:history="1">
        <w:r w:rsidR="00CB7E0D" w:rsidRPr="00112226">
          <w:rPr>
            <w:rStyle w:val="Hyperlink"/>
            <w:noProof/>
          </w:rPr>
          <w:t>6</w:t>
        </w:r>
        <w:r w:rsidR="00CB7E0D">
          <w:rPr>
            <w:rFonts w:asciiTheme="minorHAnsi" w:eastAsiaTheme="minorEastAsia" w:hAnsiTheme="minorHAnsi" w:cstheme="minorBidi"/>
            <w:noProof/>
            <w:lang w:eastAsia="en-AU"/>
          </w:rPr>
          <w:tab/>
        </w:r>
        <w:r w:rsidR="00CB7E0D" w:rsidRPr="00112226">
          <w:rPr>
            <w:rStyle w:val="Hyperlink"/>
            <w:noProof/>
          </w:rPr>
          <w:t>REFERENCES</w:t>
        </w:r>
        <w:r w:rsidR="00CB7E0D">
          <w:rPr>
            <w:noProof/>
            <w:webHidden/>
          </w:rPr>
          <w:tab/>
        </w:r>
        <w:r w:rsidR="00CB7E0D">
          <w:rPr>
            <w:noProof/>
            <w:webHidden/>
          </w:rPr>
          <w:fldChar w:fldCharType="begin"/>
        </w:r>
        <w:r w:rsidR="00CB7E0D">
          <w:rPr>
            <w:noProof/>
            <w:webHidden/>
          </w:rPr>
          <w:instrText xml:space="preserve"> PAGEREF _Toc488223802 \h </w:instrText>
        </w:r>
        <w:r w:rsidR="00CB7E0D">
          <w:rPr>
            <w:noProof/>
            <w:webHidden/>
          </w:rPr>
        </w:r>
        <w:r w:rsidR="00CB7E0D">
          <w:rPr>
            <w:noProof/>
            <w:webHidden/>
          </w:rPr>
          <w:fldChar w:fldCharType="separate"/>
        </w:r>
        <w:r w:rsidR="0054102F">
          <w:rPr>
            <w:noProof/>
            <w:webHidden/>
          </w:rPr>
          <w:t>50</w:t>
        </w:r>
        <w:r w:rsidR="00CB7E0D">
          <w:rPr>
            <w:noProof/>
            <w:webHidden/>
          </w:rPr>
          <w:fldChar w:fldCharType="end"/>
        </w:r>
      </w:hyperlink>
    </w:p>
    <w:p w14:paraId="64062ED9" w14:textId="37BAB410" w:rsidR="00CB7E0D" w:rsidRDefault="00844492" w:rsidP="00CB7E0D">
      <w:pPr>
        <w:pStyle w:val="TOC1"/>
        <w:rPr>
          <w:rFonts w:asciiTheme="minorHAnsi" w:eastAsiaTheme="minorEastAsia" w:hAnsiTheme="minorHAnsi" w:cstheme="minorBidi"/>
          <w:noProof/>
          <w:lang w:eastAsia="en-AU"/>
        </w:rPr>
      </w:pPr>
      <w:hyperlink w:anchor="_Toc488223803" w:history="1">
        <w:r w:rsidR="00CB7E0D" w:rsidRPr="00112226">
          <w:rPr>
            <w:rStyle w:val="Hyperlink"/>
            <w:noProof/>
          </w:rPr>
          <w:t>APPENDIX 1</w:t>
        </w:r>
        <w:r w:rsidR="00CB7E0D">
          <w:rPr>
            <w:rFonts w:asciiTheme="minorHAnsi" w:eastAsiaTheme="minorEastAsia" w:hAnsiTheme="minorHAnsi" w:cstheme="minorBidi"/>
            <w:noProof/>
            <w:lang w:eastAsia="en-AU"/>
          </w:rPr>
          <w:t xml:space="preserve"> - </w:t>
        </w:r>
        <w:r w:rsidR="00CB7E0D" w:rsidRPr="00112226">
          <w:rPr>
            <w:rStyle w:val="Hyperlink"/>
            <w:noProof/>
          </w:rPr>
          <w:t>Workshop participants</w:t>
        </w:r>
        <w:r w:rsidR="00CB7E0D">
          <w:rPr>
            <w:noProof/>
            <w:webHidden/>
          </w:rPr>
          <w:tab/>
        </w:r>
        <w:r w:rsidR="00CB7E0D">
          <w:rPr>
            <w:noProof/>
            <w:webHidden/>
          </w:rPr>
          <w:fldChar w:fldCharType="begin"/>
        </w:r>
        <w:r w:rsidR="00CB7E0D">
          <w:rPr>
            <w:noProof/>
            <w:webHidden/>
          </w:rPr>
          <w:instrText xml:space="preserve"> PAGEREF _Toc488223803 \h </w:instrText>
        </w:r>
        <w:r w:rsidR="00CB7E0D">
          <w:rPr>
            <w:noProof/>
            <w:webHidden/>
          </w:rPr>
        </w:r>
        <w:r w:rsidR="00CB7E0D">
          <w:rPr>
            <w:noProof/>
            <w:webHidden/>
          </w:rPr>
          <w:fldChar w:fldCharType="separate"/>
        </w:r>
        <w:r w:rsidR="0054102F">
          <w:rPr>
            <w:noProof/>
            <w:webHidden/>
          </w:rPr>
          <w:t>54</w:t>
        </w:r>
        <w:r w:rsidR="00CB7E0D">
          <w:rPr>
            <w:noProof/>
            <w:webHidden/>
          </w:rPr>
          <w:fldChar w:fldCharType="end"/>
        </w:r>
      </w:hyperlink>
    </w:p>
    <w:p w14:paraId="5C401C3D" w14:textId="16265F1F" w:rsidR="00CB7E0D" w:rsidRDefault="00844492" w:rsidP="00CB7E0D">
      <w:pPr>
        <w:pStyle w:val="TOC1"/>
        <w:rPr>
          <w:rFonts w:asciiTheme="minorHAnsi" w:eastAsiaTheme="minorEastAsia" w:hAnsiTheme="minorHAnsi" w:cstheme="minorBidi"/>
          <w:noProof/>
          <w:lang w:eastAsia="en-AU"/>
        </w:rPr>
      </w:pPr>
      <w:hyperlink w:anchor="_Toc488223804" w:history="1">
        <w:r w:rsidR="00CB7E0D" w:rsidRPr="00112226">
          <w:rPr>
            <w:rStyle w:val="Hyperlink"/>
            <w:noProof/>
          </w:rPr>
          <w:t>APPENDIX 2</w:t>
        </w:r>
        <w:r w:rsidR="00CB7E0D">
          <w:rPr>
            <w:rStyle w:val="Hyperlink"/>
            <w:noProof/>
          </w:rPr>
          <w:t xml:space="preserve"> - </w:t>
        </w:r>
        <w:r w:rsidR="00CB7E0D" w:rsidRPr="00112226">
          <w:rPr>
            <w:rStyle w:val="Hyperlink"/>
            <w:noProof/>
          </w:rPr>
          <w:t xml:space="preserve">Digging abundance survey methodology </w:t>
        </w:r>
        <w:r w:rsidR="00CB7E0D" w:rsidRPr="00112226">
          <w:rPr>
            <w:rStyle w:val="Hyperlink"/>
            <w:rFonts w:cstheme="minorHAnsi"/>
            <w:noProof/>
          </w:rPr>
          <w:t>(extract from Bachmann &amp; Fullagar, 2017)</w:t>
        </w:r>
        <w:r w:rsidR="00CB7E0D">
          <w:rPr>
            <w:noProof/>
            <w:webHidden/>
          </w:rPr>
          <w:tab/>
        </w:r>
        <w:r w:rsidR="00CB7E0D">
          <w:rPr>
            <w:noProof/>
            <w:webHidden/>
          </w:rPr>
          <w:fldChar w:fldCharType="begin"/>
        </w:r>
        <w:r w:rsidR="00CB7E0D">
          <w:rPr>
            <w:noProof/>
            <w:webHidden/>
          </w:rPr>
          <w:instrText xml:space="preserve"> PAGEREF _Toc488223804 \h </w:instrText>
        </w:r>
        <w:r w:rsidR="00CB7E0D">
          <w:rPr>
            <w:noProof/>
            <w:webHidden/>
          </w:rPr>
        </w:r>
        <w:r w:rsidR="00CB7E0D">
          <w:rPr>
            <w:noProof/>
            <w:webHidden/>
          </w:rPr>
          <w:fldChar w:fldCharType="separate"/>
        </w:r>
        <w:r w:rsidR="0054102F">
          <w:rPr>
            <w:noProof/>
            <w:webHidden/>
          </w:rPr>
          <w:t>55</w:t>
        </w:r>
        <w:r w:rsidR="00CB7E0D">
          <w:rPr>
            <w:noProof/>
            <w:webHidden/>
          </w:rPr>
          <w:fldChar w:fldCharType="end"/>
        </w:r>
      </w:hyperlink>
    </w:p>
    <w:p w14:paraId="22882F19" w14:textId="1D53AD20" w:rsidR="00CB7E0D" w:rsidRDefault="00844492" w:rsidP="00CB7E0D">
      <w:pPr>
        <w:pStyle w:val="TOC1"/>
        <w:rPr>
          <w:rFonts w:asciiTheme="minorHAnsi" w:eastAsiaTheme="minorEastAsia" w:hAnsiTheme="minorHAnsi" w:cstheme="minorBidi"/>
          <w:noProof/>
          <w:lang w:eastAsia="en-AU"/>
        </w:rPr>
      </w:pPr>
      <w:hyperlink w:anchor="_Toc488223805" w:history="1">
        <w:r w:rsidR="00CB7E0D" w:rsidRPr="00112226">
          <w:rPr>
            <w:rStyle w:val="Hyperlink"/>
            <w:noProof/>
          </w:rPr>
          <w:t>APPENDIX 3</w:t>
        </w:r>
        <w:r w:rsidR="00CB7E0D">
          <w:rPr>
            <w:rStyle w:val="Hyperlink"/>
            <w:noProof/>
          </w:rPr>
          <w:t xml:space="preserve"> - </w:t>
        </w:r>
        <w:r w:rsidR="00CB7E0D" w:rsidRPr="00112226">
          <w:rPr>
            <w:rStyle w:val="Hyperlink"/>
            <w:noProof/>
          </w:rPr>
          <w:t>Review summary</w:t>
        </w:r>
        <w:r w:rsidR="00CB7E0D">
          <w:rPr>
            <w:noProof/>
            <w:webHidden/>
          </w:rPr>
          <w:tab/>
        </w:r>
        <w:r w:rsidR="00CB7E0D">
          <w:rPr>
            <w:noProof/>
            <w:webHidden/>
          </w:rPr>
          <w:fldChar w:fldCharType="begin"/>
        </w:r>
        <w:r w:rsidR="00CB7E0D">
          <w:rPr>
            <w:noProof/>
            <w:webHidden/>
          </w:rPr>
          <w:instrText xml:space="preserve"> PAGEREF _Toc488223805 \h </w:instrText>
        </w:r>
        <w:r w:rsidR="00CB7E0D">
          <w:rPr>
            <w:noProof/>
            <w:webHidden/>
          </w:rPr>
        </w:r>
        <w:r w:rsidR="00CB7E0D">
          <w:rPr>
            <w:noProof/>
            <w:webHidden/>
          </w:rPr>
          <w:fldChar w:fldCharType="separate"/>
        </w:r>
        <w:r w:rsidR="0054102F">
          <w:rPr>
            <w:noProof/>
            <w:webHidden/>
          </w:rPr>
          <w:t>57</w:t>
        </w:r>
        <w:r w:rsidR="00CB7E0D">
          <w:rPr>
            <w:noProof/>
            <w:webHidden/>
          </w:rPr>
          <w:fldChar w:fldCharType="end"/>
        </w:r>
      </w:hyperlink>
    </w:p>
    <w:p w14:paraId="43BEE1DA" w14:textId="5AAC7761" w:rsidR="00F1328A" w:rsidRDefault="00C825EA" w:rsidP="005B2680">
      <w:pPr>
        <w:jc w:val="left"/>
      </w:pPr>
      <w:r>
        <w:fldChar w:fldCharType="end"/>
      </w:r>
    </w:p>
    <w:p w14:paraId="20827777" w14:textId="77777777" w:rsidR="00515EFF" w:rsidRDefault="00BD2FD1" w:rsidP="00515EFF">
      <w:pPr>
        <w:pStyle w:val="NGTReportHeading1"/>
        <w:jc w:val="center"/>
        <w:rPr>
          <w:noProof/>
        </w:rPr>
      </w:pPr>
      <w:bookmarkStart w:id="2" w:name="_Toc488223311"/>
      <w:bookmarkStart w:id="3" w:name="_Toc488223776"/>
      <w:r>
        <w:lastRenderedPageBreak/>
        <w:t>List of Figures</w:t>
      </w:r>
      <w:bookmarkEnd w:id="2"/>
      <w:bookmarkEnd w:id="3"/>
      <w:r w:rsidR="00C825EA" w:rsidRPr="00BD2FD1">
        <w:rPr>
          <w:color w:val="385623" w:themeColor="accent6" w:themeShade="80"/>
        </w:rPr>
        <w:fldChar w:fldCharType="begin"/>
      </w:r>
      <w:r w:rsidRPr="00BD2FD1">
        <w:rPr>
          <w:color w:val="385623" w:themeColor="accent6" w:themeShade="80"/>
        </w:rPr>
        <w:instrText xml:space="preserve"> TOC \h \z \c "Figure" </w:instrText>
      </w:r>
      <w:r w:rsidR="00C825EA" w:rsidRPr="00BD2FD1">
        <w:rPr>
          <w:color w:val="385623" w:themeColor="accent6" w:themeShade="80"/>
        </w:rPr>
        <w:fldChar w:fldCharType="separate"/>
      </w:r>
    </w:p>
    <w:p w14:paraId="482DD577"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2" w:history="1">
        <w:r w:rsidR="00515EFF" w:rsidRPr="006E6565">
          <w:rPr>
            <w:rStyle w:val="Hyperlink"/>
            <w:noProof/>
          </w:rPr>
          <w:t>Figure 1: Southern Brown Bandicoot (Source: Mark Bachmann)</w:t>
        </w:r>
        <w:r w:rsidR="00515EFF">
          <w:rPr>
            <w:noProof/>
            <w:webHidden/>
          </w:rPr>
          <w:tab/>
        </w:r>
        <w:r w:rsidR="00515EFF">
          <w:rPr>
            <w:noProof/>
            <w:webHidden/>
          </w:rPr>
          <w:fldChar w:fldCharType="begin"/>
        </w:r>
        <w:r w:rsidR="00515EFF">
          <w:rPr>
            <w:noProof/>
            <w:webHidden/>
          </w:rPr>
          <w:instrText xml:space="preserve"> PAGEREF _Toc488223032 \h </w:instrText>
        </w:r>
        <w:r w:rsidR="00515EFF">
          <w:rPr>
            <w:noProof/>
            <w:webHidden/>
          </w:rPr>
        </w:r>
        <w:r w:rsidR="00515EFF">
          <w:rPr>
            <w:noProof/>
            <w:webHidden/>
          </w:rPr>
          <w:fldChar w:fldCharType="separate"/>
        </w:r>
        <w:r w:rsidR="0054102F">
          <w:rPr>
            <w:noProof/>
            <w:webHidden/>
          </w:rPr>
          <w:t>6</w:t>
        </w:r>
        <w:r w:rsidR="00515EFF">
          <w:rPr>
            <w:noProof/>
            <w:webHidden/>
          </w:rPr>
          <w:fldChar w:fldCharType="end"/>
        </w:r>
      </w:hyperlink>
    </w:p>
    <w:p w14:paraId="216309C7"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3" w:history="1">
        <w:r w:rsidR="00515EFF" w:rsidRPr="006E6565">
          <w:rPr>
            <w:rStyle w:val="Hyperlink"/>
            <w:noProof/>
          </w:rPr>
          <w:t xml:space="preserve">Figure 2: </w:t>
        </w:r>
        <w:r w:rsidR="00515EFF" w:rsidRPr="006E6565">
          <w:rPr>
            <w:rStyle w:val="Hyperlink"/>
            <w:rFonts w:cstheme="minorHAnsi"/>
            <w:noProof/>
          </w:rPr>
          <w:t xml:space="preserve">Digging in sand and terra rossa soils </w:t>
        </w:r>
        <w:r w:rsidR="00515EFF" w:rsidRPr="006E6565">
          <w:rPr>
            <w:rStyle w:val="Hyperlink"/>
            <w:noProof/>
          </w:rPr>
          <w:t>(Source: Mark Bachmann)</w:t>
        </w:r>
        <w:r w:rsidR="00515EFF">
          <w:rPr>
            <w:noProof/>
            <w:webHidden/>
          </w:rPr>
          <w:tab/>
        </w:r>
        <w:r w:rsidR="00515EFF">
          <w:rPr>
            <w:noProof/>
            <w:webHidden/>
          </w:rPr>
          <w:fldChar w:fldCharType="begin"/>
        </w:r>
        <w:r w:rsidR="00515EFF">
          <w:rPr>
            <w:noProof/>
            <w:webHidden/>
          </w:rPr>
          <w:instrText xml:space="preserve"> PAGEREF _Toc488223033 \h </w:instrText>
        </w:r>
        <w:r w:rsidR="00515EFF">
          <w:rPr>
            <w:noProof/>
            <w:webHidden/>
          </w:rPr>
        </w:r>
        <w:r w:rsidR="00515EFF">
          <w:rPr>
            <w:noProof/>
            <w:webHidden/>
          </w:rPr>
          <w:fldChar w:fldCharType="separate"/>
        </w:r>
        <w:r w:rsidR="0054102F">
          <w:rPr>
            <w:noProof/>
            <w:webHidden/>
          </w:rPr>
          <w:t>7</w:t>
        </w:r>
        <w:r w:rsidR="00515EFF">
          <w:rPr>
            <w:noProof/>
            <w:webHidden/>
          </w:rPr>
          <w:fldChar w:fldCharType="end"/>
        </w:r>
      </w:hyperlink>
    </w:p>
    <w:p w14:paraId="6F7ADF12"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4" w:history="1">
        <w:r w:rsidR="00515EFF" w:rsidRPr="006E6565">
          <w:rPr>
            <w:rStyle w:val="Hyperlink"/>
            <w:noProof/>
          </w:rPr>
          <w:t>Figure 3: Peter Spinks Community Programs Coordinator (left) and Jim O’Hehir, ForestrySA (right) at Newbery Park PS nursery, 2009.</w:t>
        </w:r>
        <w:r w:rsidR="00515EFF">
          <w:rPr>
            <w:noProof/>
            <w:webHidden/>
          </w:rPr>
          <w:tab/>
        </w:r>
        <w:r w:rsidR="00515EFF">
          <w:rPr>
            <w:noProof/>
            <w:webHidden/>
          </w:rPr>
          <w:fldChar w:fldCharType="begin"/>
        </w:r>
        <w:r w:rsidR="00515EFF">
          <w:rPr>
            <w:noProof/>
            <w:webHidden/>
          </w:rPr>
          <w:instrText xml:space="preserve"> PAGEREF _Toc488223034 \h </w:instrText>
        </w:r>
        <w:r w:rsidR="00515EFF">
          <w:rPr>
            <w:noProof/>
            <w:webHidden/>
          </w:rPr>
        </w:r>
        <w:r w:rsidR="00515EFF">
          <w:rPr>
            <w:noProof/>
            <w:webHidden/>
          </w:rPr>
          <w:fldChar w:fldCharType="separate"/>
        </w:r>
        <w:r w:rsidR="0054102F">
          <w:rPr>
            <w:noProof/>
            <w:webHidden/>
          </w:rPr>
          <w:t>15</w:t>
        </w:r>
        <w:r w:rsidR="00515EFF">
          <w:rPr>
            <w:noProof/>
            <w:webHidden/>
          </w:rPr>
          <w:fldChar w:fldCharType="end"/>
        </w:r>
      </w:hyperlink>
    </w:p>
    <w:p w14:paraId="57CCB631"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5" w:history="1">
        <w:r w:rsidR="00515EFF" w:rsidRPr="006E6565">
          <w:rPr>
            <w:rStyle w:val="Hyperlink"/>
            <w:noProof/>
          </w:rPr>
          <w:t>Figure 4: Dry Creek to Honeysuckle biodiversity corridor</w:t>
        </w:r>
        <w:r w:rsidR="00515EFF">
          <w:rPr>
            <w:noProof/>
            <w:webHidden/>
          </w:rPr>
          <w:tab/>
        </w:r>
        <w:r w:rsidR="00515EFF">
          <w:rPr>
            <w:noProof/>
            <w:webHidden/>
          </w:rPr>
          <w:fldChar w:fldCharType="begin"/>
        </w:r>
        <w:r w:rsidR="00515EFF">
          <w:rPr>
            <w:noProof/>
            <w:webHidden/>
          </w:rPr>
          <w:instrText xml:space="preserve"> PAGEREF _Toc488223035 \h </w:instrText>
        </w:r>
        <w:r w:rsidR="00515EFF">
          <w:rPr>
            <w:noProof/>
            <w:webHidden/>
          </w:rPr>
        </w:r>
        <w:r w:rsidR="00515EFF">
          <w:rPr>
            <w:noProof/>
            <w:webHidden/>
          </w:rPr>
          <w:fldChar w:fldCharType="separate"/>
        </w:r>
        <w:r w:rsidR="0054102F">
          <w:rPr>
            <w:noProof/>
            <w:webHidden/>
          </w:rPr>
          <w:t>17</w:t>
        </w:r>
        <w:r w:rsidR="00515EFF">
          <w:rPr>
            <w:noProof/>
            <w:webHidden/>
          </w:rPr>
          <w:fldChar w:fldCharType="end"/>
        </w:r>
      </w:hyperlink>
    </w:p>
    <w:p w14:paraId="63764AFE"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6" w:history="1">
        <w:r w:rsidR="00515EFF" w:rsidRPr="006E6565">
          <w:rPr>
            <w:rStyle w:val="Hyperlink"/>
            <w:noProof/>
          </w:rPr>
          <w:t>Figure 5: Gower to Windy Hill biodiversity corridor</w:t>
        </w:r>
        <w:r w:rsidR="00515EFF">
          <w:rPr>
            <w:noProof/>
            <w:webHidden/>
          </w:rPr>
          <w:tab/>
        </w:r>
        <w:r w:rsidR="00515EFF">
          <w:rPr>
            <w:noProof/>
            <w:webHidden/>
          </w:rPr>
          <w:fldChar w:fldCharType="begin"/>
        </w:r>
        <w:r w:rsidR="00515EFF">
          <w:rPr>
            <w:noProof/>
            <w:webHidden/>
          </w:rPr>
          <w:instrText xml:space="preserve"> PAGEREF _Toc488223036 \h </w:instrText>
        </w:r>
        <w:r w:rsidR="00515EFF">
          <w:rPr>
            <w:noProof/>
            <w:webHidden/>
          </w:rPr>
        </w:r>
        <w:r w:rsidR="00515EFF">
          <w:rPr>
            <w:noProof/>
            <w:webHidden/>
          </w:rPr>
          <w:fldChar w:fldCharType="separate"/>
        </w:r>
        <w:r w:rsidR="0054102F">
          <w:rPr>
            <w:noProof/>
            <w:webHidden/>
          </w:rPr>
          <w:t>18</w:t>
        </w:r>
        <w:r w:rsidR="00515EFF">
          <w:rPr>
            <w:noProof/>
            <w:webHidden/>
          </w:rPr>
          <w:fldChar w:fldCharType="end"/>
        </w:r>
      </w:hyperlink>
    </w:p>
    <w:p w14:paraId="4C27E045"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7" w:history="1">
        <w:r w:rsidR="00515EFF" w:rsidRPr="006E6565">
          <w:rPr>
            <w:rStyle w:val="Hyperlink"/>
            <w:noProof/>
          </w:rPr>
          <w:t>Figure 6: Honan to Woolwash biodiversity corridor</w:t>
        </w:r>
        <w:r w:rsidR="00515EFF">
          <w:rPr>
            <w:noProof/>
            <w:webHidden/>
          </w:rPr>
          <w:tab/>
        </w:r>
        <w:r w:rsidR="00515EFF">
          <w:rPr>
            <w:noProof/>
            <w:webHidden/>
          </w:rPr>
          <w:fldChar w:fldCharType="begin"/>
        </w:r>
        <w:r w:rsidR="00515EFF">
          <w:rPr>
            <w:noProof/>
            <w:webHidden/>
          </w:rPr>
          <w:instrText xml:space="preserve"> PAGEREF _Toc488223037 \h </w:instrText>
        </w:r>
        <w:r w:rsidR="00515EFF">
          <w:rPr>
            <w:noProof/>
            <w:webHidden/>
          </w:rPr>
        </w:r>
        <w:r w:rsidR="00515EFF">
          <w:rPr>
            <w:noProof/>
            <w:webHidden/>
          </w:rPr>
          <w:fldChar w:fldCharType="separate"/>
        </w:r>
        <w:r w:rsidR="0054102F">
          <w:rPr>
            <w:noProof/>
            <w:webHidden/>
          </w:rPr>
          <w:t>19</w:t>
        </w:r>
        <w:r w:rsidR="00515EFF">
          <w:rPr>
            <w:noProof/>
            <w:webHidden/>
          </w:rPr>
          <w:fldChar w:fldCharType="end"/>
        </w:r>
      </w:hyperlink>
    </w:p>
    <w:p w14:paraId="30D3836B"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8" w:history="1">
        <w:r w:rsidR="00515EFF" w:rsidRPr="006E6565">
          <w:rPr>
            <w:rStyle w:val="Hyperlink"/>
            <w:noProof/>
          </w:rPr>
          <w:t>Figure 7: Example of track rationalisation in Marshes NFR (2010 compared to 2017)</w:t>
        </w:r>
        <w:r w:rsidR="00515EFF">
          <w:rPr>
            <w:noProof/>
            <w:webHidden/>
          </w:rPr>
          <w:tab/>
        </w:r>
        <w:r w:rsidR="00515EFF">
          <w:rPr>
            <w:noProof/>
            <w:webHidden/>
          </w:rPr>
          <w:fldChar w:fldCharType="begin"/>
        </w:r>
        <w:r w:rsidR="00515EFF">
          <w:rPr>
            <w:noProof/>
            <w:webHidden/>
          </w:rPr>
          <w:instrText xml:space="preserve"> PAGEREF _Toc488223038 \h </w:instrText>
        </w:r>
        <w:r w:rsidR="00515EFF">
          <w:rPr>
            <w:noProof/>
            <w:webHidden/>
          </w:rPr>
        </w:r>
        <w:r w:rsidR="00515EFF">
          <w:rPr>
            <w:noProof/>
            <w:webHidden/>
          </w:rPr>
          <w:fldChar w:fldCharType="separate"/>
        </w:r>
        <w:r w:rsidR="0054102F">
          <w:rPr>
            <w:noProof/>
            <w:webHidden/>
          </w:rPr>
          <w:t>20</w:t>
        </w:r>
        <w:r w:rsidR="00515EFF">
          <w:rPr>
            <w:noProof/>
            <w:webHidden/>
          </w:rPr>
          <w:fldChar w:fldCharType="end"/>
        </w:r>
      </w:hyperlink>
    </w:p>
    <w:p w14:paraId="3D657D3B"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39" w:history="1">
        <w:r w:rsidR="00515EFF" w:rsidRPr="006E6565">
          <w:rPr>
            <w:rStyle w:val="Hyperlink"/>
            <w:noProof/>
          </w:rPr>
          <w:t>Figure 8: Patches of Eucalyptus woodland south-west of Lucindale and the site of the hair tube record.</w:t>
        </w:r>
        <w:r w:rsidR="00515EFF">
          <w:rPr>
            <w:noProof/>
            <w:webHidden/>
          </w:rPr>
          <w:tab/>
        </w:r>
        <w:r w:rsidR="00515EFF">
          <w:rPr>
            <w:noProof/>
            <w:webHidden/>
          </w:rPr>
          <w:fldChar w:fldCharType="begin"/>
        </w:r>
        <w:r w:rsidR="00515EFF">
          <w:rPr>
            <w:noProof/>
            <w:webHidden/>
          </w:rPr>
          <w:instrText xml:space="preserve"> PAGEREF _Toc488223039 \h </w:instrText>
        </w:r>
        <w:r w:rsidR="00515EFF">
          <w:rPr>
            <w:noProof/>
            <w:webHidden/>
          </w:rPr>
        </w:r>
        <w:r w:rsidR="00515EFF">
          <w:rPr>
            <w:noProof/>
            <w:webHidden/>
          </w:rPr>
          <w:fldChar w:fldCharType="separate"/>
        </w:r>
        <w:r w:rsidR="0054102F">
          <w:rPr>
            <w:noProof/>
            <w:webHidden/>
          </w:rPr>
          <w:t>23</w:t>
        </w:r>
        <w:r w:rsidR="00515EFF">
          <w:rPr>
            <w:noProof/>
            <w:webHidden/>
          </w:rPr>
          <w:fldChar w:fldCharType="end"/>
        </w:r>
      </w:hyperlink>
    </w:p>
    <w:p w14:paraId="798226B5"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40" w:history="1">
        <w:r w:rsidR="00515EFF" w:rsidRPr="006E6565">
          <w:rPr>
            <w:rStyle w:val="Hyperlink"/>
            <w:noProof/>
          </w:rPr>
          <w:t>Figure 9: Example of a NFR management plan map showing compartments reserved from burning.</w:t>
        </w:r>
        <w:r w:rsidR="00515EFF">
          <w:rPr>
            <w:noProof/>
            <w:webHidden/>
          </w:rPr>
          <w:tab/>
        </w:r>
        <w:r w:rsidR="00515EFF">
          <w:rPr>
            <w:noProof/>
            <w:webHidden/>
          </w:rPr>
          <w:fldChar w:fldCharType="begin"/>
        </w:r>
        <w:r w:rsidR="00515EFF">
          <w:rPr>
            <w:noProof/>
            <w:webHidden/>
          </w:rPr>
          <w:instrText xml:space="preserve"> PAGEREF _Toc488223040 \h </w:instrText>
        </w:r>
        <w:r w:rsidR="00515EFF">
          <w:rPr>
            <w:noProof/>
            <w:webHidden/>
          </w:rPr>
        </w:r>
        <w:r w:rsidR="00515EFF">
          <w:rPr>
            <w:noProof/>
            <w:webHidden/>
          </w:rPr>
          <w:fldChar w:fldCharType="separate"/>
        </w:r>
        <w:r w:rsidR="0054102F">
          <w:rPr>
            <w:noProof/>
            <w:webHidden/>
          </w:rPr>
          <w:t>26</w:t>
        </w:r>
        <w:r w:rsidR="00515EFF">
          <w:rPr>
            <w:noProof/>
            <w:webHidden/>
          </w:rPr>
          <w:fldChar w:fldCharType="end"/>
        </w:r>
      </w:hyperlink>
    </w:p>
    <w:p w14:paraId="1113EBA3"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41" w:history="1">
        <w:r w:rsidR="00515EFF" w:rsidRPr="00515EFF">
          <w:rPr>
            <w:rStyle w:val="Hyperlink"/>
            <w:noProof/>
          </w:rPr>
          <w:t>Figure 10: NFR Scientific Reference Area burn history (from 2006 to 2016), incl. presence/absence of SBB in 2016.</w:t>
        </w:r>
        <w:r w:rsidR="00515EFF">
          <w:rPr>
            <w:noProof/>
            <w:webHidden/>
          </w:rPr>
          <w:tab/>
        </w:r>
        <w:r w:rsidR="00515EFF">
          <w:rPr>
            <w:noProof/>
            <w:webHidden/>
          </w:rPr>
          <w:fldChar w:fldCharType="begin"/>
        </w:r>
        <w:r w:rsidR="00515EFF">
          <w:rPr>
            <w:noProof/>
            <w:webHidden/>
          </w:rPr>
          <w:instrText xml:space="preserve"> PAGEREF _Toc488223041 \h </w:instrText>
        </w:r>
        <w:r w:rsidR="00515EFF">
          <w:rPr>
            <w:noProof/>
            <w:webHidden/>
          </w:rPr>
        </w:r>
        <w:r w:rsidR="00515EFF">
          <w:rPr>
            <w:noProof/>
            <w:webHidden/>
          </w:rPr>
          <w:fldChar w:fldCharType="separate"/>
        </w:r>
        <w:r w:rsidR="0054102F">
          <w:rPr>
            <w:noProof/>
            <w:webHidden/>
          </w:rPr>
          <w:t>28</w:t>
        </w:r>
        <w:r w:rsidR="00515EFF">
          <w:rPr>
            <w:noProof/>
            <w:webHidden/>
          </w:rPr>
          <w:fldChar w:fldCharType="end"/>
        </w:r>
      </w:hyperlink>
    </w:p>
    <w:p w14:paraId="444385AF"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42" w:history="1">
        <w:r w:rsidR="00515EFF" w:rsidRPr="006E6565">
          <w:rPr>
            <w:rStyle w:val="Hyperlink"/>
            <w:noProof/>
          </w:rPr>
          <w:t>Figure 11: Female Southern Brown Bandicoot with ear biopsy taken from right ear. Source: ForestrySA (2007)</w:t>
        </w:r>
        <w:r w:rsidR="00515EFF">
          <w:rPr>
            <w:noProof/>
            <w:webHidden/>
          </w:rPr>
          <w:tab/>
        </w:r>
        <w:r w:rsidR="00515EFF">
          <w:rPr>
            <w:noProof/>
            <w:webHidden/>
          </w:rPr>
          <w:fldChar w:fldCharType="begin"/>
        </w:r>
        <w:r w:rsidR="00515EFF">
          <w:rPr>
            <w:noProof/>
            <w:webHidden/>
          </w:rPr>
          <w:instrText xml:space="preserve"> PAGEREF _Toc488223042 \h </w:instrText>
        </w:r>
        <w:r w:rsidR="00515EFF">
          <w:rPr>
            <w:noProof/>
            <w:webHidden/>
          </w:rPr>
        </w:r>
        <w:r w:rsidR="00515EFF">
          <w:rPr>
            <w:noProof/>
            <w:webHidden/>
          </w:rPr>
          <w:fldChar w:fldCharType="separate"/>
        </w:r>
        <w:r w:rsidR="0054102F">
          <w:rPr>
            <w:noProof/>
            <w:webHidden/>
          </w:rPr>
          <w:t>30</w:t>
        </w:r>
        <w:r w:rsidR="00515EFF">
          <w:rPr>
            <w:noProof/>
            <w:webHidden/>
          </w:rPr>
          <w:fldChar w:fldCharType="end"/>
        </w:r>
      </w:hyperlink>
    </w:p>
    <w:p w14:paraId="6D6C70A0"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43" w:history="1">
        <w:r w:rsidR="00515EFF" w:rsidRPr="006E6565">
          <w:rPr>
            <w:rStyle w:val="Hyperlink"/>
            <w:noProof/>
          </w:rPr>
          <w:t>Figure 12: Conservation and Land Management students from SE TAFE setting up a trapping line in Kangaroo Flat NFR in 2007, with assistance from Rob Mengler (FSA) (Source: ForestrySA).</w:t>
        </w:r>
        <w:r w:rsidR="00515EFF">
          <w:rPr>
            <w:noProof/>
            <w:webHidden/>
          </w:rPr>
          <w:tab/>
        </w:r>
        <w:r w:rsidR="00515EFF">
          <w:rPr>
            <w:noProof/>
            <w:webHidden/>
          </w:rPr>
          <w:fldChar w:fldCharType="begin"/>
        </w:r>
        <w:r w:rsidR="00515EFF">
          <w:rPr>
            <w:noProof/>
            <w:webHidden/>
          </w:rPr>
          <w:instrText xml:space="preserve"> PAGEREF _Toc488223043 \h </w:instrText>
        </w:r>
        <w:r w:rsidR="00515EFF">
          <w:rPr>
            <w:noProof/>
            <w:webHidden/>
          </w:rPr>
        </w:r>
        <w:r w:rsidR="00515EFF">
          <w:rPr>
            <w:noProof/>
            <w:webHidden/>
          </w:rPr>
          <w:fldChar w:fldCharType="separate"/>
        </w:r>
        <w:r w:rsidR="0054102F">
          <w:rPr>
            <w:noProof/>
            <w:webHidden/>
          </w:rPr>
          <w:t>31</w:t>
        </w:r>
        <w:r w:rsidR="00515EFF">
          <w:rPr>
            <w:noProof/>
            <w:webHidden/>
          </w:rPr>
          <w:fldChar w:fldCharType="end"/>
        </w:r>
      </w:hyperlink>
    </w:p>
    <w:p w14:paraId="74299319"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044" w:history="1">
        <w:r w:rsidR="00515EFF" w:rsidRPr="006E6565">
          <w:rPr>
            <w:rStyle w:val="Hyperlink"/>
            <w:noProof/>
          </w:rPr>
          <w:t>Figure 13: Southern Brown Bandicoot pouch young from one of the breeding females caught during the ForestrySA survey in 2007 (Source: ForestrySA).</w:t>
        </w:r>
        <w:r w:rsidR="00515EFF">
          <w:rPr>
            <w:noProof/>
            <w:webHidden/>
          </w:rPr>
          <w:tab/>
        </w:r>
        <w:r w:rsidR="00515EFF">
          <w:rPr>
            <w:noProof/>
            <w:webHidden/>
          </w:rPr>
          <w:fldChar w:fldCharType="begin"/>
        </w:r>
        <w:r w:rsidR="00515EFF">
          <w:rPr>
            <w:noProof/>
            <w:webHidden/>
          </w:rPr>
          <w:instrText xml:space="preserve"> PAGEREF _Toc488223044 \h </w:instrText>
        </w:r>
        <w:r w:rsidR="00515EFF">
          <w:rPr>
            <w:noProof/>
            <w:webHidden/>
          </w:rPr>
        </w:r>
        <w:r w:rsidR="00515EFF">
          <w:rPr>
            <w:noProof/>
            <w:webHidden/>
          </w:rPr>
          <w:fldChar w:fldCharType="separate"/>
        </w:r>
        <w:r w:rsidR="0054102F">
          <w:rPr>
            <w:noProof/>
            <w:webHidden/>
          </w:rPr>
          <w:t>31</w:t>
        </w:r>
        <w:r w:rsidR="00515EFF">
          <w:rPr>
            <w:noProof/>
            <w:webHidden/>
          </w:rPr>
          <w:fldChar w:fldCharType="end"/>
        </w:r>
      </w:hyperlink>
    </w:p>
    <w:p w14:paraId="26ED1F08" w14:textId="12175A10" w:rsidR="00C93455" w:rsidRDefault="00C825EA" w:rsidP="00515EFF">
      <w:pPr>
        <w:ind w:left="426" w:hanging="426"/>
        <w:jc w:val="left"/>
        <w:rPr>
          <w:color w:val="385623" w:themeColor="accent6" w:themeShade="80"/>
        </w:rPr>
      </w:pPr>
      <w:r w:rsidRPr="00BD2FD1">
        <w:rPr>
          <w:color w:val="385623" w:themeColor="accent6" w:themeShade="80"/>
        </w:rPr>
        <w:fldChar w:fldCharType="end"/>
      </w:r>
    </w:p>
    <w:p w14:paraId="6F3EC62E" w14:textId="4F09D4B8" w:rsidR="00515EFF" w:rsidRDefault="00515EFF" w:rsidP="00515EFF">
      <w:pPr>
        <w:pStyle w:val="NGTReportHeading1"/>
        <w:jc w:val="center"/>
      </w:pPr>
      <w:bookmarkStart w:id="4" w:name="_Toc488223312"/>
      <w:bookmarkStart w:id="5" w:name="_Toc488223777"/>
      <w:r>
        <w:t>List of Tables</w:t>
      </w:r>
      <w:bookmarkEnd w:id="4"/>
      <w:bookmarkEnd w:id="5"/>
    </w:p>
    <w:p w14:paraId="44A595C6" w14:textId="77777777" w:rsidR="00515EFF" w:rsidRDefault="00515EFF" w:rsidP="00515EFF">
      <w:pPr>
        <w:pStyle w:val="TableofFigures"/>
        <w:tabs>
          <w:tab w:val="right" w:leader="dot" w:pos="9016"/>
        </w:tabs>
        <w:ind w:left="426" w:hanging="426"/>
        <w:rPr>
          <w:rFonts w:asciiTheme="minorHAnsi" w:eastAsiaTheme="minorEastAsia" w:hAnsiTheme="minorHAnsi" w:cstheme="minorBidi"/>
          <w:noProof/>
          <w:lang w:eastAsia="en-AU"/>
        </w:rPr>
      </w:pPr>
      <w:r>
        <w:rPr>
          <w:color w:val="385623" w:themeColor="accent6" w:themeShade="80"/>
        </w:rPr>
        <w:fldChar w:fldCharType="begin"/>
      </w:r>
      <w:r>
        <w:rPr>
          <w:color w:val="385623" w:themeColor="accent6" w:themeShade="80"/>
        </w:rPr>
        <w:instrText xml:space="preserve"> TOC \h \z \c "Table" </w:instrText>
      </w:r>
      <w:r>
        <w:rPr>
          <w:color w:val="385623" w:themeColor="accent6" w:themeShade="80"/>
        </w:rPr>
        <w:fldChar w:fldCharType="separate"/>
      </w:r>
      <w:hyperlink w:anchor="_Toc488223193" w:history="1">
        <w:r w:rsidRPr="00404258">
          <w:rPr>
            <w:rStyle w:val="Hyperlink"/>
            <w:noProof/>
          </w:rPr>
          <w:t>Table 1: Example of NFR compartment weed treatments for the period 2006-16 (source: ForestrySA)</w:t>
        </w:r>
        <w:r>
          <w:rPr>
            <w:noProof/>
            <w:webHidden/>
          </w:rPr>
          <w:tab/>
        </w:r>
        <w:r>
          <w:rPr>
            <w:noProof/>
            <w:webHidden/>
          </w:rPr>
          <w:fldChar w:fldCharType="begin"/>
        </w:r>
        <w:r>
          <w:rPr>
            <w:noProof/>
            <w:webHidden/>
          </w:rPr>
          <w:instrText xml:space="preserve"> PAGEREF _Toc488223193 \h </w:instrText>
        </w:r>
        <w:r>
          <w:rPr>
            <w:noProof/>
            <w:webHidden/>
          </w:rPr>
        </w:r>
        <w:r>
          <w:rPr>
            <w:noProof/>
            <w:webHidden/>
          </w:rPr>
          <w:fldChar w:fldCharType="separate"/>
        </w:r>
        <w:r w:rsidR="0054102F">
          <w:rPr>
            <w:noProof/>
            <w:webHidden/>
          </w:rPr>
          <w:t>14</w:t>
        </w:r>
        <w:r>
          <w:rPr>
            <w:noProof/>
            <w:webHidden/>
          </w:rPr>
          <w:fldChar w:fldCharType="end"/>
        </w:r>
      </w:hyperlink>
    </w:p>
    <w:p w14:paraId="1F6FB861"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4" w:history="1">
        <w:r w:rsidR="00515EFF" w:rsidRPr="00404258">
          <w:rPr>
            <w:rStyle w:val="Hyperlink"/>
            <w:noProof/>
          </w:rPr>
          <w:t>Table 2: Sites where Southern Brown Bandicoots have been known to occur since 1990</w:t>
        </w:r>
        <w:r w:rsidR="00515EFF">
          <w:rPr>
            <w:noProof/>
            <w:webHidden/>
          </w:rPr>
          <w:tab/>
        </w:r>
        <w:r w:rsidR="00515EFF">
          <w:rPr>
            <w:noProof/>
            <w:webHidden/>
          </w:rPr>
          <w:fldChar w:fldCharType="begin"/>
        </w:r>
        <w:r w:rsidR="00515EFF">
          <w:rPr>
            <w:noProof/>
            <w:webHidden/>
          </w:rPr>
          <w:instrText xml:space="preserve"> PAGEREF _Toc488223194 \h </w:instrText>
        </w:r>
        <w:r w:rsidR="00515EFF">
          <w:rPr>
            <w:noProof/>
            <w:webHidden/>
          </w:rPr>
        </w:r>
        <w:r w:rsidR="00515EFF">
          <w:rPr>
            <w:noProof/>
            <w:webHidden/>
          </w:rPr>
          <w:fldChar w:fldCharType="separate"/>
        </w:r>
        <w:r w:rsidR="0054102F">
          <w:rPr>
            <w:noProof/>
            <w:webHidden/>
          </w:rPr>
          <w:t>22</w:t>
        </w:r>
        <w:r w:rsidR="00515EFF">
          <w:rPr>
            <w:noProof/>
            <w:webHidden/>
          </w:rPr>
          <w:fldChar w:fldCharType="end"/>
        </w:r>
      </w:hyperlink>
    </w:p>
    <w:p w14:paraId="1C0126D9"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5" w:history="1">
        <w:r w:rsidR="00515EFF" w:rsidRPr="00404258">
          <w:rPr>
            <w:rStyle w:val="Hyperlink"/>
            <w:noProof/>
          </w:rPr>
          <w:t>Table 3: Caroline Forest NFRs and monitoring results for Southern Brown Bandicoots 1998-2016 (Source: Bachmann &amp; Fullagar, 2017).</w:t>
        </w:r>
        <w:r w:rsidR="00515EFF">
          <w:rPr>
            <w:noProof/>
            <w:webHidden/>
          </w:rPr>
          <w:tab/>
        </w:r>
        <w:r w:rsidR="00515EFF">
          <w:rPr>
            <w:noProof/>
            <w:webHidden/>
          </w:rPr>
          <w:fldChar w:fldCharType="begin"/>
        </w:r>
        <w:r w:rsidR="00515EFF">
          <w:rPr>
            <w:noProof/>
            <w:webHidden/>
          </w:rPr>
          <w:instrText xml:space="preserve"> PAGEREF _Toc488223195 \h </w:instrText>
        </w:r>
        <w:r w:rsidR="00515EFF">
          <w:rPr>
            <w:noProof/>
            <w:webHidden/>
          </w:rPr>
        </w:r>
        <w:r w:rsidR="00515EFF">
          <w:rPr>
            <w:noProof/>
            <w:webHidden/>
          </w:rPr>
          <w:fldChar w:fldCharType="separate"/>
        </w:r>
        <w:r w:rsidR="0054102F">
          <w:rPr>
            <w:noProof/>
            <w:webHidden/>
          </w:rPr>
          <w:t>24</w:t>
        </w:r>
        <w:r w:rsidR="00515EFF">
          <w:rPr>
            <w:noProof/>
            <w:webHidden/>
          </w:rPr>
          <w:fldChar w:fldCharType="end"/>
        </w:r>
      </w:hyperlink>
    </w:p>
    <w:p w14:paraId="733C22DA"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6" w:history="1">
        <w:r w:rsidR="00515EFF" w:rsidRPr="00404258">
          <w:rPr>
            <w:rStyle w:val="Hyperlink"/>
            <w:noProof/>
          </w:rPr>
          <w:t>Table 4: Nangwarry Forest NFRs and monitoring results for Southern Brown Bandicoots 1998-2016 (Source: Bachmann &amp; Fullagar, 2017).</w:t>
        </w:r>
        <w:r w:rsidR="00515EFF">
          <w:rPr>
            <w:noProof/>
            <w:webHidden/>
          </w:rPr>
          <w:tab/>
        </w:r>
        <w:r w:rsidR="00515EFF">
          <w:rPr>
            <w:noProof/>
            <w:webHidden/>
          </w:rPr>
          <w:fldChar w:fldCharType="begin"/>
        </w:r>
        <w:r w:rsidR="00515EFF">
          <w:rPr>
            <w:noProof/>
            <w:webHidden/>
          </w:rPr>
          <w:instrText xml:space="preserve"> PAGEREF _Toc488223196 \h </w:instrText>
        </w:r>
        <w:r w:rsidR="00515EFF">
          <w:rPr>
            <w:noProof/>
            <w:webHidden/>
          </w:rPr>
        </w:r>
        <w:r w:rsidR="00515EFF">
          <w:rPr>
            <w:noProof/>
            <w:webHidden/>
          </w:rPr>
          <w:fldChar w:fldCharType="separate"/>
        </w:r>
        <w:r w:rsidR="0054102F">
          <w:rPr>
            <w:noProof/>
            <w:webHidden/>
          </w:rPr>
          <w:t>25</w:t>
        </w:r>
        <w:r w:rsidR="00515EFF">
          <w:rPr>
            <w:noProof/>
            <w:webHidden/>
          </w:rPr>
          <w:fldChar w:fldCharType="end"/>
        </w:r>
      </w:hyperlink>
    </w:p>
    <w:p w14:paraId="65120519"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7" w:history="1">
        <w:r w:rsidR="00515EFF" w:rsidRPr="00404258">
          <w:rPr>
            <w:rStyle w:val="Hyperlink"/>
            <w:noProof/>
          </w:rPr>
          <w:t>Table 5: Fire history of Scientific Reference Areas in NFRs (and other patches) including presence/absence of Southern Brown Bandicoots in 2016</w:t>
        </w:r>
        <w:r w:rsidR="00515EFF">
          <w:rPr>
            <w:noProof/>
            <w:webHidden/>
          </w:rPr>
          <w:tab/>
        </w:r>
        <w:r w:rsidR="00515EFF">
          <w:rPr>
            <w:noProof/>
            <w:webHidden/>
          </w:rPr>
          <w:fldChar w:fldCharType="begin"/>
        </w:r>
        <w:r w:rsidR="00515EFF">
          <w:rPr>
            <w:noProof/>
            <w:webHidden/>
          </w:rPr>
          <w:instrText xml:space="preserve"> PAGEREF _Toc488223197 \h </w:instrText>
        </w:r>
        <w:r w:rsidR="00515EFF">
          <w:rPr>
            <w:noProof/>
            <w:webHidden/>
          </w:rPr>
        </w:r>
        <w:r w:rsidR="00515EFF">
          <w:rPr>
            <w:noProof/>
            <w:webHidden/>
          </w:rPr>
          <w:fldChar w:fldCharType="separate"/>
        </w:r>
        <w:r w:rsidR="0054102F">
          <w:rPr>
            <w:noProof/>
            <w:webHidden/>
          </w:rPr>
          <w:t>27</w:t>
        </w:r>
        <w:r w:rsidR="00515EFF">
          <w:rPr>
            <w:noProof/>
            <w:webHidden/>
          </w:rPr>
          <w:fldChar w:fldCharType="end"/>
        </w:r>
      </w:hyperlink>
    </w:p>
    <w:p w14:paraId="7F5A6C51"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8" w:history="1">
        <w:r w:rsidR="00515EFF" w:rsidRPr="00404258">
          <w:rPr>
            <w:rStyle w:val="Hyperlink"/>
            <w:noProof/>
          </w:rPr>
          <w:t>Table 6: Patches where Southern Brown Bandicoots were not detected in 2004 and monitoring results for 1998-2016 (Source: Bachmann &amp; Fullagar, 2017).</w:t>
        </w:r>
        <w:r w:rsidR="00515EFF">
          <w:rPr>
            <w:noProof/>
            <w:webHidden/>
          </w:rPr>
          <w:tab/>
        </w:r>
        <w:r w:rsidR="00515EFF">
          <w:rPr>
            <w:noProof/>
            <w:webHidden/>
          </w:rPr>
          <w:fldChar w:fldCharType="begin"/>
        </w:r>
        <w:r w:rsidR="00515EFF">
          <w:rPr>
            <w:noProof/>
            <w:webHidden/>
          </w:rPr>
          <w:instrText xml:space="preserve"> PAGEREF _Toc488223198 \h </w:instrText>
        </w:r>
        <w:r w:rsidR="00515EFF">
          <w:rPr>
            <w:noProof/>
            <w:webHidden/>
          </w:rPr>
        </w:r>
        <w:r w:rsidR="00515EFF">
          <w:rPr>
            <w:noProof/>
            <w:webHidden/>
          </w:rPr>
          <w:fldChar w:fldCharType="separate"/>
        </w:r>
        <w:r w:rsidR="0054102F">
          <w:rPr>
            <w:noProof/>
            <w:webHidden/>
          </w:rPr>
          <w:t>29</w:t>
        </w:r>
        <w:r w:rsidR="00515EFF">
          <w:rPr>
            <w:noProof/>
            <w:webHidden/>
          </w:rPr>
          <w:fldChar w:fldCharType="end"/>
        </w:r>
      </w:hyperlink>
    </w:p>
    <w:p w14:paraId="4AFA5044"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199" w:history="1">
        <w:r w:rsidR="00515EFF" w:rsidRPr="00404258">
          <w:rPr>
            <w:rStyle w:val="Hyperlink"/>
            <w:noProof/>
          </w:rPr>
          <w:t>Table 7: Summary of key habitat patches within core Southern Brown Bandicoot populations.</w:t>
        </w:r>
        <w:r w:rsidR="00515EFF">
          <w:rPr>
            <w:noProof/>
            <w:webHidden/>
          </w:rPr>
          <w:tab/>
        </w:r>
        <w:r w:rsidR="00515EFF">
          <w:rPr>
            <w:noProof/>
            <w:webHidden/>
          </w:rPr>
          <w:fldChar w:fldCharType="begin"/>
        </w:r>
        <w:r w:rsidR="00515EFF">
          <w:rPr>
            <w:noProof/>
            <w:webHidden/>
          </w:rPr>
          <w:instrText xml:space="preserve"> PAGEREF _Toc488223199 \h </w:instrText>
        </w:r>
        <w:r w:rsidR="00515EFF">
          <w:rPr>
            <w:noProof/>
            <w:webHidden/>
          </w:rPr>
        </w:r>
        <w:r w:rsidR="00515EFF">
          <w:rPr>
            <w:noProof/>
            <w:webHidden/>
          </w:rPr>
          <w:fldChar w:fldCharType="separate"/>
        </w:r>
        <w:r w:rsidR="0054102F">
          <w:rPr>
            <w:noProof/>
            <w:webHidden/>
          </w:rPr>
          <w:t>30</w:t>
        </w:r>
        <w:r w:rsidR="00515EFF">
          <w:rPr>
            <w:noProof/>
            <w:webHidden/>
          </w:rPr>
          <w:fldChar w:fldCharType="end"/>
        </w:r>
      </w:hyperlink>
    </w:p>
    <w:p w14:paraId="7FE62FD1" w14:textId="77777777" w:rsidR="00515EFF" w:rsidRDefault="00844492" w:rsidP="00515EFF">
      <w:pPr>
        <w:pStyle w:val="TableofFigures"/>
        <w:tabs>
          <w:tab w:val="right" w:leader="dot" w:pos="9016"/>
        </w:tabs>
        <w:ind w:left="426" w:hanging="426"/>
        <w:rPr>
          <w:rFonts w:asciiTheme="minorHAnsi" w:eastAsiaTheme="minorEastAsia" w:hAnsiTheme="minorHAnsi" w:cstheme="minorBidi"/>
          <w:noProof/>
          <w:lang w:eastAsia="en-AU"/>
        </w:rPr>
      </w:pPr>
      <w:hyperlink w:anchor="_Toc488223200" w:history="1">
        <w:r w:rsidR="00515EFF" w:rsidRPr="00404258">
          <w:rPr>
            <w:rStyle w:val="Hyperlink"/>
            <w:noProof/>
          </w:rPr>
          <w:t>Table 8</w:t>
        </w:r>
        <w:r w:rsidR="00515EFF" w:rsidRPr="00404258">
          <w:rPr>
            <w:rStyle w:val="Hyperlink"/>
            <w:noProof/>
            <w:lang w:eastAsia="en-AU"/>
          </w:rPr>
          <w:t>: Summary of Southern Brown Bandicoot captures and ear biopsies provided to genetic studies from 2001-2007</w:t>
        </w:r>
        <w:r w:rsidR="00515EFF">
          <w:rPr>
            <w:noProof/>
            <w:webHidden/>
          </w:rPr>
          <w:tab/>
        </w:r>
        <w:r w:rsidR="00515EFF">
          <w:rPr>
            <w:noProof/>
            <w:webHidden/>
          </w:rPr>
          <w:fldChar w:fldCharType="begin"/>
        </w:r>
        <w:r w:rsidR="00515EFF">
          <w:rPr>
            <w:noProof/>
            <w:webHidden/>
          </w:rPr>
          <w:instrText xml:space="preserve"> PAGEREF _Toc488223200 \h </w:instrText>
        </w:r>
        <w:r w:rsidR="00515EFF">
          <w:rPr>
            <w:noProof/>
            <w:webHidden/>
          </w:rPr>
        </w:r>
        <w:r w:rsidR="00515EFF">
          <w:rPr>
            <w:noProof/>
            <w:webHidden/>
          </w:rPr>
          <w:fldChar w:fldCharType="separate"/>
        </w:r>
        <w:r w:rsidR="0054102F">
          <w:rPr>
            <w:noProof/>
            <w:webHidden/>
          </w:rPr>
          <w:t>33</w:t>
        </w:r>
        <w:r w:rsidR="00515EFF">
          <w:rPr>
            <w:noProof/>
            <w:webHidden/>
          </w:rPr>
          <w:fldChar w:fldCharType="end"/>
        </w:r>
      </w:hyperlink>
    </w:p>
    <w:p w14:paraId="5645CE57" w14:textId="77777777" w:rsidR="00515EFF" w:rsidRDefault="00515EFF" w:rsidP="00515EFF">
      <w:pPr>
        <w:ind w:left="426" w:hanging="426"/>
        <w:jc w:val="left"/>
        <w:rPr>
          <w:color w:val="385623" w:themeColor="accent6" w:themeShade="80"/>
        </w:rPr>
      </w:pPr>
      <w:r>
        <w:rPr>
          <w:color w:val="385623" w:themeColor="accent6" w:themeShade="80"/>
        </w:rPr>
        <w:fldChar w:fldCharType="end"/>
      </w:r>
    </w:p>
    <w:p w14:paraId="04328239" w14:textId="77777777" w:rsidR="00CB7E0D" w:rsidRDefault="00C93455">
      <w:pPr>
        <w:rPr>
          <w:color w:val="385623" w:themeColor="accent6" w:themeShade="80"/>
        </w:rPr>
        <w:sectPr w:rsidR="00CB7E0D" w:rsidSect="00CB7E0D">
          <w:headerReference w:type="default" r:id="rId14"/>
          <w:footerReference w:type="default" r:id="rId15"/>
          <w:pgSz w:w="11906" w:h="16838"/>
          <w:pgMar w:top="1440" w:right="1440" w:bottom="1440" w:left="1440" w:header="708" w:footer="708" w:gutter="0"/>
          <w:pgNumType w:fmt="lowerRoman" w:start="1"/>
          <w:cols w:space="708"/>
          <w:docGrid w:linePitch="360"/>
        </w:sectPr>
      </w:pPr>
      <w:r>
        <w:rPr>
          <w:color w:val="385623" w:themeColor="accent6" w:themeShade="80"/>
        </w:rPr>
        <w:br w:type="page"/>
      </w:r>
    </w:p>
    <w:p w14:paraId="71CC4DCB" w14:textId="715ED442" w:rsidR="002700F8" w:rsidRDefault="002700F8" w:rsidP="00AF4EFE">
      <w:pPr>
        <w:pStyle w:val="Heading1"/>
        <w:spacing w:before="0" w:after="73" w:line="259" w:lineRule="auto"/>
        <w:ind w:left="431" w:hanging="431"/>
        <w:jc w:val="left"/>
      </w:pPr>
      <w:bookmarkStart w:id="6" w:name="_Toc488223778"/>
      <w:r w:rsidRPr="00AF4EFE">
        <w:lastRenderedPageBreak/>
        <w:t>INTRODUCTION</w:t>
      </w:r>
      <w:bookmarkEnd w:id="6"/>
    </w:p>
    <w:p w14:paraId="45D1676C" w14:textId="77777777" w:rsidR="002700F8" w:rsidRPr="005B387D" w:rsidRDefault="002700F8" w:rsidP="005B387D">
      <w:pPr>
        <w:pStyle w:val="NGTReport2"/>
        <w:rPr>
          <w:i w:val="0"/>
          <w:sz w:val="28"/>
        </w:rPr>
      </w:pPr>
      <w:bookmarkStart w:id="7" w:name="_Toc467116526"/>
      <w:bookmarkStart w:id="8" w:name="_Toc488223779"/>
      <w:r w:rsidRPr="005B387D">
        <w:rPr>
          <w:i w:val="0"/>
          <w:sz w:val="28"/>
        </w:rPr>
        <w:t>The role of Regional Action Plans for</w:t>
      </w:r>
      <w:r w:rsidRPr="005B387D">
        <w:rPr>
          <w:i w:val="0"/>
          <w:sz w:val="28"/>
          <w:lang w:val="en-AU"/>
        </w:rPr>
        <w:t xml:space="preserve"> the recovery of</w:t>
      </w:r>
      <w:r w:rsidRPr="005B387D">
        <w:rPr>
          <w:i w:val="0"/>
          <w:sz w:val="28"/>
        </w:rPr>
        <w:t xml:space="preserve"> species and ecological communities in the South East of South Australia</w:t>
      </w:r>
      <w:bookmarkEnd w:id="7"/>
      <w:bookmarkEnd w:id="8"/>
    </w:p>
    <w:p w14:paraId="0D796BAF" w14:textId="77777777" w:rsidR="002700F8" w:rsidRDefault="002700F8" w:rsidP="002700F8">
      <w:pPr>
        <w:spacing w:line="276" w:lineRule="auto"/>
      </w:pPr>
      <w:r>
        <w:t xml:space="preserve">The first </w:t>
      </w:r>
      <w:r>
        <w:rPr>
          <w:i/>
        </w:rPr>
        <w:t>T</w:t>
      </w:r>
      <w:r w:rsidRPr="008F7F3F">
        <w:rPr>
          <w:i/>
        </w:rPr>
        <w:t xml:space="preserve">hreatened </w:t>
      </w:r>
      <w:r>
        <w:rPr>
          <w:i/>
        </w:rPr>
        <w:t>S</w:t>
      </w:r>
      <w:r w:rsidRPr="008F7F3F">
        <w:rPr>
          <w:i/>
        </w:rPr>
        <w:t xml:space="preserve">pecies and </w:t>
      </w:r>
      <w:r>
        <w:rPr>
          <w:i/>
        </w:rPr>
        <w:t>H</w:t>
      </w:r>
      <w:r w:rsidRPr="008F7F3F">
        <w:rPr>
          <w:i/>
        </w:rPr>
        <w:t xml:space="preserve">abitat </w:t>
      </w:r>
      <w:r>
        <w:rPr>
          <w:i/>
        </w:rPr>
        <w:t>Recovery Program</w:t>
      </w:r>
      <w:r w:rsidRPr="00522001">
        <w:t xml:space="preserve"> </w:t>
      </w:r>
      <w:r>
        <w:t xml:space="preserve">in the South East (SE) of South Australia (SA) commenced in 2003 and was delivered </w:t>
      </w:r>
      <w:r w:rsidRPr="005D2518">
        <w:t>through the Department of Environment, Water and Natural Resources (DEWNR, and its predecessors)</w:t>
      </w:r>
      <w:r>
        <w:t xml:space="preserve">. The Program resulted in a comprehensive assessment of the extent and conservation status of a wide range of threatened species and ecological communities, initially prioritising those with a national listing. Given the focus of the Program on threat abatement, a key output also included the development of an associated habitat assessment tool for prioritising on-ground works (called </w:t>
      </w:r>
      <w:proofErr w:type="spellStart"/>
      <w:r>
        <w:t>EWeedMAT</w:t>
      </w:r>
      <w:proofErr w:type="spellEnd"/>
      <w:r>
        <w:t xml:space="preserve">; see Herpich &amp; Lindsay 2008). Many of the target species under that Program were already the subject of National Recovery Plans (NRPs). Given their national scale, these documents often only capture broad-scale distribution and population data, and document threats and outline conservation strategies at that scale. As a result, with the notable exception of species restricted to very small geographic areas, NRPs – while an </w:t>
      </w:r>
      <w:r w:rsidRPr="00190828">
        <w:t xml:space="preserve">important tool for setting out high level conservation strategies for the species or community </w:t>
      </w:r>
      <w:r>
        <w:t>– are often less instructive or meaningful for implementation at the regional or local scale. Notably, this is the scale at which on-ground action must be delivered for effective recovery.</w:t>
      </w:r>
    </w:p>
    <w:p w14:paraId="0624DD10" w14:textId="77777777" w:rsidR="002700F8" w:rsidRDefault="002700F8" w:rsidP="002700F8">
      <w:pPr>
        <w:spacing w:line="276" w:lineRule="auto"/>
      </w:pPr>
      <w:r>
        <w:t xml:space="preserve">The original purpose of developing Regional Action Plans (RAPs) for target species and communities in SE SA was to draw upon the guidance of NRPs (where they existed), in combination with local data and expertise, to identify critical knowledge gaps and devise recovery actions suitable for implementation </w:t>
      </w:r>
      <w:r w:rsidRPr="00C87D4F">
        <w:t xml:space="preserve">at the </w:t>
      </w:r>
      <w:r>
        <w:t>regiona</w:t>
      </w:r>
      <w:r w:rsidRPr="00C87D4F">
        <w:t>l scale</w:t>
      </w:r>
      <w:r>
        <w:t>. The threatened (or regionally significant) species and ecological communities with RAPs prepared or updated (note multiple references) prior to 2016 included:</w:t>
      </w:r>
    </w:p>
    <w:p w14:paraId="4F416309" w14:textId="77777777" w:rsidR="002700F8" w:rsidRPr="00DC0BA3" w:rsidRDefault="002700F8" w:rsidP="002700F8">
      <w:pPr>
        <w:spacing w:after="0"/>
        <w:jc w:val="center"/>
        <w:rPr>
          <w:b/>
        </w:rPr>
      </w:pPr>
      <w:r w:rsidRPr="00DC0BA3">
        <w:rPr>
          <w:b/>
        </w:rPr>
        <w:t>Fauna</w:t>
      </w:r>
    </w:p>
    <w:p w14:paraId="1A814144" w14:textId="77777777" w:rsidR="002700F8" w:rsidRPr="00AC4917" w:rsidRDefault="002700F8" w:rsidP="002700F8">
      <w:pPr>
        <w:spacing w:after="0"/>
        <w:rPr>
          <w:i/>
        </w:rPr>
      </w:pPr>
      <w:r w:rsidRPr="00AC4917">
        <w:rPr>
          <w:i/>
        </w:rPr>
        <w:t>Birds</w:t>
      </w:r>
    </w:p>
    <w:p w14:paraId="6BB17DE1" w14:textId="77777777" w:rsidR="002700F8" w:rsidRPr="003B2E47" w:rsidRDefault="002700F8" w:rsidP="002700F8">
      <w:pPr>
        <w:numPr>
          <w:ilvl w:val="0"/>
          <w:numId w:val="17"/>
        </w:numPr>
        <w:spacing w:after="0" w:line="259" w:lineRule="auto"/>
        <w:rPr>
          <w:sz w:val="20"/>
        </w:rPr>
      </w:pPr>
      <w:r w:rsidRPr="003B2E47">
        <w:rPr>
          <w:sz w:val="20"/>
        </w:rPr>
        <w:t xml:space="preserve">Bush Stone-curlew, </w:t>
      </w:r>
      <w:proofErr w:type="spellStart"/>
      <w:r w:rsidRPr="003B2E47">
        <w:rPr>
          <w:i/>
          <w:sz w:val="20"/>
        </w:rPr>
        <w:t>Burhinus</w:t>
      </w:r>
      <w:proofErr w:type="spellEnd"/>
      <w:r w:rsidRPr="003B2E47">
        <w:rPr>
          <w:i/>
          <w:sz w:val="20"/>
        </w:rPr>
        <w:t xml:space="preserve"> </w:t>
      </w:r>
      <w:proofErr w:type="spellStart"/>
      <w:r w:rsidRPr="003B2E47">
        <w:rPr>
          <w:i/>
          <w:sz w:val="20"/>
        </w:rPr>
        <w:t>grallarius</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 xml:space="preserve">2005) </w:t>
      </w:r>
    </w:p>
    <w:p w14:paraId="13371914" w14:textId="77777777" w:rsidR="002700F8" w:rsidRPr="003B2E47" w:rsidRDefault="002700F8" w:rsidP="002700F8">
      <w:pPr>
        <w:numPr>
          <w:ilvl w:val="0"/>
          <w:numId w:val="17"/>
        </w:numPr>
        <w:spacing w:after="0" w:line="259" w:lineRule="auto"/>
        <w:rPr>
          <w:sz w:val="20"/>
        </w:rPr>
      </w:pPr>
      <w:proofErr w:type="spellStart"/>
      <w:r w:rsidRPr="003B2E47">
        <w:rPr>
          <w:sz w:val="20"/>
        </w:rPr>
        <w:t>Malleefowl</w:t>
      </w:r>
      <w:proofErr w:type="spellEnd"/>
      <w:r w:rsidRPr="003B2E47">
        <w:rPr>
          <w:sz w:val="20"/>
        </w:rPr>
        <w:t xml:space="preserve">, </w:t>
      </w:r>
      <w:proofErr w:type="spellStart"/>
      <w:r w:rsidRPr="003B2E47">
        <w:rPr>
          <w:i/>
          <w:sz w:val="20"/>
        </w:rPr>
        <w:t>Leipoa</w:t>
      </w:r>
      <w:proofErr w:type="spellEnd"/>
      <w:r w:rsidRPr="003B2E47">
        <w:rPr>
          <w:i/>
          <w:sz w:val="20"/>
        </w:rPr>
        <w:t xml:space="preserve"> </w:t>
      </w:r>
      <w:proofErr w:type="spellStart"/>
      <w:r w:rsidRPr="003B2E47">
        <w:rPr>
          <w:i/>
          <w:sz w:val="20"/>
        </w:rPr>
        <w:t>ocellata</w:t>
      </w:r>
      <w:proofErr w:type="spellEnd"/>
      <w:r w:rsidRPr="003B2E47">
        <w:rPr>
          <w:sz w:val="20"/>
        </w:rPr>
        <w:t xml:space="preserve"> (</w:t>
      </w:r>
      <w:r>
        <w:rPr>
          <w:sz w:val="20"/>
        </w:rPr>
        <w:t xml:space="preserve">Harley 2006; </w:t>
      </w:r>
      <w:r w:rsidRPr="003B2E47">
        <w:rPr>
          <w:sz w:val="20"/>
        </w:rPr>
        <w:t xml:space="preserve">Harley &amp; Le Duff 2009) </w:t>
      </w:r>
    </w:p>
    <w:p w14:paraId="43C9BCF4" w14:textId="77777777" w:rsidR="002700F8" w:rsidRPr="003B2E47" w:rsidRDefault="002700F8" w:rsidP="002700F8">
      <w:pPr>
        <w:numPr>
          <w:ilvl w:val="0"/>
          <w:numId w:val="17"/>
        </w:numPr>
        <w:spacing w:after="0" w:line="259" w:lineRule="auto"/>
        <w:rPr>
          <w:sz w:val="20"/>
        </w:rPr>
      </w:pPr>
      <w:r w:rsidRPr="003B2E47">
        <w:rPr>
          <w:sz w:val="20"/>
        </w:rPr>
        <w:t xml:space="preserve">Orange-bellied Parrot, </w:t>
      </w:r>
      <w:proofErr w:type="spellStart"/>
      <w:r w:rsidRPr="003B2E47">
        <w:rPr>
          <w:i/>
          <w:sz w:val="20"/>
        </w:rPr>
        <w:t>Neophema</w:t>
      </w:r>
      <w:proofErr w:type="spellEnd"/>
      <w:r w:rsidRPr="003B2E47">
        <w:rPr>
          <w:i/>
          <w:sz w:val="20"/>
        </w:rPr>
        <w:t xml:space="preserve"> </w:t>
      </w:r>
      <w:proofErr w:type="spellStart"/>
      <w:r w:rsidRPr="003B2E47">
        <w:rPr>
          <w:i/>
          <w:sz w:val="20"/>
        </w:rPr>
        <w:t>chrysogaster</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 xml:space="preserve">2005) </w:t>
      </w:r>
    </w:p>
    <w:p w14:paraId="2D62A852" w14:textId="77777777" w:rsidR="002700F8" w:rsidRPr="006232ED" w:rsidRDefault="002700F8" w:rsidP="002700F8">
      <w:pPr>
        <w:spacing w:after="0"/>
        <w:rPr>
          <w:i/>
        </w:rPr>
      </w:pPr>
      <w:r>
        <w:rPr>
          <w:i/>
        </w:rPr>
        <w:t>Reptiles</w:t>
      </w:r>
    </w:p>
    <w:p w14:paraId="3CE016CC" w14:textId="77777777" w:rsidR="002700F8" w:rsidRPr="003B2E47" w:rsidRDefault="002700F8" w:rsidP="002700F8">
      <w:pPr>
        <w:numPr>
          <w:ilvl w:val="0"/>
          <w:numId w:val="17"/>
        </w:numPr>
        <w:spacing w:after="0" w:line="259" w:lineRule="auto"/>
        <w:rPr>
          <w:sz w:val="20"/>
        </w:rPr>
      </w:pPr>
      <w:r w:rsidRPr="003B2E47">
        <w:rPr>
          <w:sz w:val="20"/>
        </w:rPr>
        <w:t xml:space="preserve">Striped Legless Lizard, </w:t>
      </w:r>
      <w:proofErr w:type="spellStart"/>
      <w:r w:rsidRPr="003B2E47">
        <w:rPr>
          <w:i/>
          <w:sz w:val="20"/>
        </w:rPr>
        <w:t>Delma</w:t>
      </w:r>
      <w:proofErr w:type="spellEnd"/>
      <w:r w:rsidRPr="003B2E47">
        <w:rPr>
          <w:i/>
          <w:sz w:val="20"/>
        </w:rPr>
        <w:t xml:space="preserve"> </w:t>
      </w:r>
      <w:proofErr w:type="spellStart"/>
      <w:r w:rsidRPr="003B2E47">
        <w:rPr>
          <w:i/>
          <w:sz w:val="20"/>
        </w:rPr>
        <w:t>impar</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2005)</w:t>
      </w:r>
    </w:p>
    <w:p w14:paraId="7BD7751C" w14:textId="77777777" w:rsidR="002700F8" w:rsidRPr="006232ED" w:rsidRDefault="002700F8" w:rsidP="002700F8">
      <w:pPr>
        <w:spacing w:after="0"/>
        <w:rPr>
          <w:i/>
        </w:rPr>
      </w:pPr>
      <w:r>
        <w:rPr>
          <w:i/>
        </w:rPr>
        <w:t>Amphibians</w:t>
      </w:r>
    </w:p>
    <w:p w14:paraId="13B4ADAF" w14:textId="77777777" w:rsidR="002700F8" w:rsidRPr="003B2E47" w:rsidRDefault="002700F8" w:rsidP="002700F8">
      <w:pPr>
        <w:numPr>
          <w:ilvl w:val="0"/>
          <w:numId w:val="17"/>
        </w:numPr>
        <w:spacing w:after="0" w:line="259" w:lineRule="auto"/>
        <w:rPr>
          <w:sz w:val="20"/>
        </w:rPr>
      </w:pPr>
      <w:r w:rsidRPr="003B2E47">
        <w:rPr>
          <w:sz w:val="20"/>
        </w:rPr>
        <w:t xml:space="preserve">Southern Bell Frog, </w:t>
      </w:r>
      <w:proofErr w:type="spellStart"/>
      <w:r w:rsidRPr="003B2E47">
        <w:rPr>
          <w:i/>
          <w:sz w:val="20"/>
        </w:rPr>
        <w:t>Litoria</w:t>
      </w:r>
      <w:proofErr w:type="spellEnd"/>
      <w:r w:rsidRPr="003B2E47">
        <w:rPr>
          <w:i/>
          <w:sz w:val="20"/>
        </w:rPr>
        <w:t xml:space="preserve"> </w:t>
      </w:r>
      <w:proofErr w:type="spellStart"/>
      <w:r w:rsidRPr="003B2E47">
        <w:rPr>
          <w:i/>
          <w:sz w:val="20"/>
        </w:rPr>
        <w:t>raniformis</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2005)</w:t>
      </w:r>
    </w:p>
    <w:p w14:paraId="1577C574" w14:textId="77777777" w:rsidR="002700F8" w:rsidRPr="006232ED" w:rsidRDefault="002700F8" w:rsidP="002700F8">
      <w:pPr>
        <w:spacing w:after="0"/>
        <w:rPr>
          <w:i/>
        </w:rPr>
      </w:pPr>
      <w:r>
        <w:rPr>
          <w:i/>
        </w:rPr>
        <w:t>Mammals</w:t>
      </w:r>
    </w:p>
    <w:p w14:paraId="2EDEB36E" w14:textId="77777777" w:rsidR="002700F8" w:rsidRPr="003B2E47" w:rsidRDefault="002700F8" w:rsidP="002700F8">
      <w:pPr>
        <w:numPr>
          <w:ilvl w:val="0"/>
          <w:numId w:val="17"/>
        </w:numPr>
        <w:spacing w:after="0" w:line="259" w:lineRule="auto"/>
        <w:rPr>
          <w:sz w:val="20"/>
        </w:rPr>
      </w:pPr>
      <w:r w:rsidRPr="003B2E47">
        <w:rPr>
          <w:sz w:val="20"/>
        </w:rPr>
        <w:t xml:space="preserve">Southern Brown Bandicoot, </w:t>
      </w:r>
      <w:proofErr w:type="spellStart"/>
      <w:r w:rsidRPr="003B2E47">
        <w:rPr>
          <w:i/>
          <w:sz w:val="20"/>
        </w:rPr>
        <w:t>Isoodon</w:t>
      </w:r>
      <w:proofErr w:type="spellEnd"/>
      <w:r w:rsidRPr="003B2E47">
        <w:rPr>
          <w:i/>
          <w:sz w:val="20"/>
        </w:rPr>
        <w:t xml:space="preserve"> </w:t>
      </w:r>
      <w:proofErr w:type="spellStart"/>
      <w:r w:rsidRPr="003B2E47">
        <w:rPr>
          <w:i/>
          <w:sz w:val="20"/>
        </w:rPr>
        <w:t>obesulus</w:t>
      </w:r>
      <w:proofErr w:type="spellEnd"/>
      <w:r w:rsidRPr="003B2E47">
        <w:rPr>
          <w:sz w:val="20"/>
        </w:rPr>
        <w:t xml:space="preserve"> (Harley 2006) </w:t>
      </w:r>
    </w:p>
    <w:p w14:paraId="309656F5" w14:textId="77777777" w:rsidR="002700F8" w:rsidRPr="003B2E47" w:rsidRDefault="002700F8" w:rsidP="002700F8">
      <w:pPr>
        <w:numPr>
          <w:ilvl w:val="0"/>
          <w:numId w:val="17"/>
        </w:numPr>
        <w:spacing w:after="0" w:line="259" w:lineRule="auto"/>
        <w:rPr>
          <w:sz w:val="20"/>
        </w:rPr>
      </w:pPr>
      <w:r w:rsidRPr="003B2E47">
        <w:rPr>
          <w:sz w:val="20"/>
        </w:rPr>
        <w:t xml:space="preserve">Southern Bent-wing Bat, </w:t>
      </w:r>
      <w:proofErr w:type="spellStart"/>
      <w:r w:rsidRPr="003B2E47">
        <w:rPr>
          <w:i/>
          <w:sz w:val="20"/>
        </w:rPr>
        <w:t>Miniopterus</w:t>
      </w:r>
      <w:proofErr w:type="spellEnd"/>
      <w:r w:rsidRPr="003B2E47">
        <w:rPr>
          <w:i/>
          <w:sz w:val="20"/>
        </w:rPr>
        <w:t xml:space="preserve"> </w:t>
      </w:r>
      <w:proofErr w:type="spellStart"/>
      <w:r w:rsidRPr="003B2E47">
        <w:rPr>
          <w:i/>
          <w:sz w:val="20"/>
        </w:rPr>
        <w:t>schreibersii</w:t>
      </w:r>
      <w:proofErr w:type="spellEnd"/>
      <w:r w:rsidRPr="003B2E47">
        <w:rPr>
          <w:i/>
          <w:sz w:val="20"/>
        </w:rPr>
        <w:t xml:space="preserve"> </w:t>
      </w:r>
      <w:proofErr w:type="spellStart"/>
      <w:r w:rsidRPr="003B2E47">
        <w:rPr>
          <w:i/>
          <w:sz w:val="20"/>
        </w:rPr>
        <w:t>bassanii</w:t>
      </w:r>
      <w:proofErr w:type="spellEnd"/>
      <w:r w:rsidRPr="003B2E47">
        <w:rPr>
          <w:sz w:val="20"/>
        </w:rPr>
        <w:t xml:space="preserve"> (Kerr &amp; Bonifacio 2009)</w:t>
      </w:r>
    </w:p>
    <w:p w14:paraId="1292C03C" w14:textId="77777777" w:rsidR="002700F8" w:rsidRPr="003B2E47" w:rsidRDefault="002700F8" w:rsidP="002700F8">
      <w:pPr>
        <w:numPr>
          <w:ilvl w:val="0"/>
          <w:numId w:val="17"/>
        </w:numPr>
        <w:spacing w:after="0" w:line="259" w:lineRule="auto"/>
        <w:rPr>
          <w:sz w:val="20"/>
        </w:rPr>
      </w:pPr>
      <w:r w:rsidRPr="003B2E47">
        <w:rPr>
          <w:sz w:val="20"/>
        </w:rPr>
        <w:t xml:space="preserve">Heath Mouse, </w:t>
      </w:r>
      <w:proofErr w:type="spellStart"/>
      <w:r w:rsidRPr="003B2E47">
        <w:rPr>
          <w:i/>
          <w:sz w:val="20"/>
        </w:rPr>
        <w:t>Pseudomys</w:t>
      </w:r>
      <w:proofErr w:type="spellEnd"/>
      <w:r w:rsidRPr="003B2E47">
        <w:rPr>
          <w:i/>
          <w:sz w:val="20"/>
        </w:rPr>
        <w:t xml:space="preserve"> </w:t>
      </w:r>
      <w:proofErr w:type="spellStart"/>
      <w:r w:rsidRPr="003B2E47">
        <w:rPr>
          <w:i/>
          <w:sz w:val="20"/>
        </w:rPr>
        <w:t>shortridgei</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2005)</w:t>
      </w:r>
    </w:p>
    <w:p w14:paraId="22E57F5C" w14:textId="77777777" w:rsidR="002700F8" w:rsidRPr="003B2E47" w:rsidRDefault="002700F8" w:rsidP="002700F8">
      <w:pPr>
        <w:numPr>
          <w:ilvl w:val="0"/>
          <w:numId w:val="17"/>
        </w:numPr>
        <w:spacing w:after="0" w:line="259" w:lineRule="auto"/>
        <w:rPr>
          <w:sz w:val="20"/>
        </w:rPr>
      </w:pPr>
      <w:r w:rsidRPr="003B2E47">
        <w:rPr>
          <w:sz w:val="20"/>
        </w:rPr>
        <w:t xml:space="preserve">Long-nosed Potoroo, </w:t>
      </w:r>
      <w:proofErr w:type="spellStart"/>
      <w:r w:rsidRPr="003B2E47">
        <w:rPr>
          <w:i/>
          <w:sz w:val="20"/>
        </w:rPr>
        <w:t>Potorous</w:t>
      </w:r>
      <w:proofErr w:type="spellEnd"/>
      <w:r w:rsidRPr="003B2E47">
        <w:rPr>
          <w:i/>
          <w:sz w:val="20"/>
        </w:rPr>
        <w:t xml:space="preserve"> </w:t>
      </w:r>
      <w:proofErr w:type="spellStart"/>
      <w:r w:rsidRPr="003B2E47">
        <w:rPr>
          <w:i/>
          <w:sz w:val="20"/>
        </w:rPr>
        <w:t>tridactylus</w:t>
      </w:r>
      <w:proofErr w:type="spellEnd"/>
      <w:r w:rsidRPr="003B2E47">
        <w:rPr>
          <w:i/>
          <w:sz w:val="20"/>
        </w:rPr>
        <w:t xml:space="preserve"> </w:t>
      </w:r>
      <w:r w:rsidRPr="003B2E47">
        <w:rPr>
          <w:sz w:val="20"/>
        </w:rPr>
        <w:t xml:space="preserve">(Harley </w:t>
      </w:r>
      <w:r>
        <w:rPr>
          <w:i/>
          <w:sz w:val="20"/>
        </w:rPr>
        <w:t>et al.</w:t>
      </w:r>
      <w:r w:rsidRPr="003B2E47">
        <w:rPr>
          <w:i/>
          <w:sz w:val="20"/>
        </w:rPr>
        <w:t xml:space="preserve"> </w:t>
      </w:r>
      <w:r w:rsidRPr="003B2E47">
        <w:rPr>
          <w:sz w:val="20"/>
        </w:rPr>
        <w:t>2005)</w:t>
      </w:r>
    </w:p>
    <w:p w14:paraId="5953C3C9" w14:textId="77777777" w:rsidR="002700F8" w:rsidRDefault="002700F8" w:rsidP="002700F8">
      <w:pPr>
        <w:spacing w:after="0"/>
        <w:rPr>
          <w:i/>
        </w:rPr>
      </w:pPr>
      <w:r>
        <w:rPr>
          <w:i/>
        </w:rPr>
        <w:t>Invertebrates</w:t>
      </w:r>
    </w:p>
    <w:p w14:paraId="7D8AEE47" w14:textId="77777777" w:rsidR="002700F8" w:rsidRPr="003B2E47" w:rsidRDefault="002700F8" w:rsidP="002700F8">
      <w:pPr>
        <w:numPr>
          <w:ilvl w:val="0"/>
          <w:numId w:val="17"/>
        </w:numPr>
        <w:spacing w:after="0" w:line="259" w:lineRule="auto"/>
        <w:rPr>
          <w:sz w:val="20"/>
        </w:rPr>
      </w:pPr>
      <w:r w:rsidRPr="003B2E47">
        <w:rPr>
          <w:sz w:val="20"/>
        </w:rPr>
        <w:t xml:space="preserve">Glenelg Spiny Freshwater Crayfish, </w:t>
      </w:r>
      <w:proofErr w:type="spellStart"/>
      <w:r w:rsidRPr="003B2E47">
        <w:rPr>
          <w:i/>
          <w:sz w:val="20"/>
        </w:rPr>
        <w:t>Euastacus</w:t>
      </w:r>
      <w:proofErr w:type="spellEnd"/>
      <w:r w:rsidRPr="003B2E47">
        <w:rPr>
          <w:i/>
          <w:sz w:val="20"/>
        </w:rPr>
        <w:t xml:space="preserve"> </w:t>
      </w:r>
      <w:proofErr w:type="spellStart"/>
      <w:r w:rsidRPr="003B2E47">
        <w:rPr>
          <w:i/>
          <w:sz w:val="20"/>
        </w:rPr>
        <w:t>bispinosus</w:t>
      </w:r>
      <w:proofErr w:type="spellEnd"/>
      <w:r w:rsidRPr="003B2E47">
        <w:rPr>
          <w:sz w:val="20"/>
        </w:rPr>
        <w:t xml:space="preserve"> (Sweeney &amp; Dickson 2011)</w:t>
      </w:r>
    </w:p>
    <w:p w14:paraId="55E40816" w14:textId="77777777" w:rsidR="002700F8" w:rsidRPr="00AC4917" w:rsidRDefault="002700F8" w:rsidP="002700F8">
      <w:pPr>
        <w:spacing w:after="0"/>
        <w:rPr>
          <w:i/>
        </w:rPr>
      </w:pPr>
      <w:r>
        <w:rPr>
          <w:i/>
        </w:rPr>
        <w:t>Fish</w:t>
      </w:r>
    </w:p>
    <w:p w14:paraId="28171C38" w14:textId="77777777" w:rsidR="002700F8" w:rsidRPr="003B2E47" w:rsidRDefault="002700F8" w:rsidP="002700F8">
      <w:pPr>
        <w:numPr>
          <w:ilvl w:val="0"/>
          <w:numId w:val="17"/>
        </w:numPr>
        <w:spacing w:after="160" w:line="259" w:lineRule="auto"/>
        <w:rPr>
          <w:sz w:val="20"/>
        </w:rPr>
      </w:pPr>
      <w:r>
        <w:rPr>
          <w:sz w:val="20"/>
        </w:rPr>
        <w:t xml:space="preserve">Drought Response Plan for Threatened Native Freshwater Fish </w:t>
      </w:r>
      <w:r w:rsidRPr="003B2E47">
        <w:rPr>
          <w:sz w:val="20"/>
        </w:rPr>
        <w:t>(Slater &amp; Hammer 2009)</w:t>
      </w:r>
    </w:p>
    <w:p w14:paraId="19A25D39" w14:textId="77777777" w:rsidR="002700F8" w:rsidRPr="00DC0BA3" w:rsidRDefault="002700F8" w:rsidP="002700F8">
      <w:pPr>
        <w:jc w:val="center"/>
        <w:rPr>
          <w:b/>
        </w:rPr>
      </w:pPr>
      <w:r>
        <w:rPr>
          <w:b/>
          <w:sz w:val="24"/>
        </w:rPr>
        <w:br w:type="page"/>
      </w:r>
      <w:r w:rsidRPr="00DC0BA3">
        <w:rPr>
          <w:b/>
        </w:rPr>
        <w:lastRenderedPageBreak/>
        <w:t>Flora</w:t>
      </w:r>
    </w:p>
    <w:p w14:paraId="04DF1520" w14:textId="77777777" w:rsidR="002700F8" w:rsidRPr="003B2E47" w:rsidRDefault="002700F8" w:rsidP="002700F8">
      <w:pPr>
        <w:numPr>
          <w:ilvl w:val="0"/>
          <w:numId w:val="17"/>
        </w:numPr>
        <w:spacing w:after="0" w:line="259" w:lineRule="auto"/>
        <w:rPr>
          <w:sz w:val="20"/>
        </w:rPr>
      </w:pPr>
      <w:r w:rsidRPr="003B2E47">
        <w:rPr>
          <w:sz w:val="20"/>
        </w:rPr>
        <w:t xml:space="preserve">Sticky Wattle, </w:t>
      </w:r>
      <w:r w:rsidRPr="003B2E47">
        <w:rPr>
          <w:i/>
          <w:sz w:val="20"/>
        </w:rPr>
        <w:t xml:space="preserve">Acacia dodonaeifolia </w:t>
      </w:r>
      <w:r w:rsidRPr="003B2E47">
        <w:rPr>
          <w:sz w:val="20"/>
        </w:rPr>
        <w:t>(Johnson 2005b)</w:t>
      </w:r>
    </w:p>
    <w:p w14:paraId="7D3A0FB0" w14:textId="77777777" w:rsidR="002700F8" w:rsidRPr="003B2E47" w:rsidRDefault="002700F8" w:rsidP="002700F8">
      <w:pPr>
        <w:numPr>
          <w:ilvl w:val="0"/>
          <w:numId w:val="17"/>
        </w:numPr>
        <w:spacing w:after="0" w:line="259" w:lineRule="auto"/>
        <w:rPr>
          <w:sz w:val="20"/>
        </w:rPr>
      </w:pPr>
      <w:r w:rsidRPr="003B2E47">
        <w:rPr>
          <w:sz w:val="20"/>
        </w:rPr>
        <w:t xml:space="preserve">Jumping Jack Wattle, </w:t>
      </w:r>
      <w:r w:rsidRPr="003B2E47">
        <w:rPr>
          <w:i/>
          <w:sz w:val="20"/>
        </w:rPr>
        <w:t xml:space="preserve">Acacia enterocarpa </w:t>
      </w:r>
      <w:r w:rsidRPr="003B2E47">
        <w:rPr>
          <w:sz w:val="20"/>
        </w:rPr>
        <w:t>(Johnson 2005a, 2005b; Johnson &amp; Dickson 2009)</w:t>
      </w:r>
    </w:p>
    <w:p w14:paraId="3778D371" w14:textId="77777777" w:rsidR="002700F8" w:rsidRPr="003B2E47" w:rsidRDefault="002700F8" w:rsidP="002700F8">
      <w:pPr>
        <w:numPr>
          <w:ilvl w:val="0"/>
          <w:numId w:val="17"/>
        </w:numPr>
        <w:spacing w:after="0" w:line="259" w:lineRule="auto"/>
        <w:rPr>
          <w:sz w:val="20"/>
        </w:rPr>
      </w:pPr>
      <w:r w:rsidRPr="003B2E47">
        <w:rPr>
          <w:sz w:val="20"/>
        </w:rPr>
        <w:t xml:space="preserve">Hairy-pod Wattle, </w:t>
      </w:r>
      <w:r w:rsidRPr="003B2E47">
        <w:rPr>
          <w:i/>
          <w:sz w:val="20"/>
        </w:rPr>
        <w:t>Acacia glandulicarpa</w:t>
      </w:r>
      <w:r w:rsidRPr="003B2E47">
        <w:rPr>
          <w:sz w:val="20"/>
        </w:rPr>
        <w:t xml:space="preserve"> (Johnson 2005b)</w:t>
      </w:r>
    </w:p>
    <w:p w14:paraId="31545D4F" w14:textId="77777777" w:rsidR="002700F8" w:rsidRPr="003B2E47" w:rsidRDefault="002700F8" w:rsidP="002700F8">
      <w:pPr>
        <w:numPr>
          <w:ilvl w:val="0"/>
          <w:numId w:val="17"/>
        </w:numPr>
        <w:spacing w:after="0" w:line="259" w:lineRule="auto"/>
        <w:rPr>
          <w:sz w:val="20"/>
        </w:rPr>
      </w:pPr>
      <w:r w:rsidRPr="003B2E47">
        <w:rPr>
          <w:sz w:val="20"/>
        </w:rPr>
        <w:t xml:space="preserve">Three-nerve Wattle, </w:t>
      </w:r>
      <w:r w:rsidRPr="003B2E47">
        <w:rPr>
          <w:i/>
          <w:sz w:val="20"/>
        </w:rPr>
        <w:t xml:space="preserve">Acacia trineura </w:t>
      </w:r>
      <w:r w:rsidRPr="003B2E47">
        <w:rPr>
          <w:sz w:val="20"/>
        </w:rPr>
        <w:t>(Johnson 2005b)</w:t>
      </w:r>
    </w:p>
    <w:p w14:paraId="0C8C6F94" w14:textId="77777777" w:rsidR="002700F8" w:rsidRPr="003B2E47" w:rsidRDefault="002700F8" w:rsidP="002700F8">
      <w:pPr>
        <w:numPr>
          <w:ilvl w:val="0"/>
          <w:numId w:val="17"/>
        </w:numPr>
        <w:spacing w:after="0" w:line="259" w:lineRule="auto"/>
        <w:rPr>
          <w:sz w:val="20"/>
        </w:rPr>
      </w:pPr>
      <w:r w:rsidRPr="003B2E47">
        <w:rPr>
          <w:sz w:val="20"/>
        </w:rPr>
        <w:t xml:space="preserve">Avenue Cassinia, </w:t>
      </w:r>
      <w:r w:rsidRPr="003B2E47">
        <w:rPr>
          <w:i/>
          <w:sz w:val="20"/>
        </w:rPr>
        <w:t xml:space="preserve">Cassinia tegulata </w:t>
      </w:r>
      <w:r w:rsidRPr="003B2E47">
        <w:rPr>
          <w:sz w:val="20"/>
        </w:rPr>
        <w:t>(Johnson 2005a; Johnson &amp; Dickson 2009)</w:t>
      </w:r>
    </w:p>
    <w:p w14:paraId="02A12602" w14:textId="77777777" w:rsidR="002700F8" w:rsidRPr="003B2E47" w:rsidRDefault="002700F8" w:rsidP="002700F8">
      <w:pPr>
        <w:numPr>
          <w:ilvl w:val="0"/>
          <w:numId w:val="17"/>
        </w:numPr>
        <w:spacing w:after="0" w:line="259" w:lineRule="auto"/>
        <w:rPr>
          <w:sz w:val="20"/>
        </w:rPr>
      </w:pPr>
      <w:r w:rsidRPr="003B2E47">
        <w:rPr>
          <w:sz w:val="20"/>
        </w:rPr>
        <w:t xml:space="preserve">Clover </w:t>
      </w:r>
      <w:proofErr w:type="spellStart"/>
      <w:r w:rsidRPr="003B2E47">
        <w:rPr>
          <w:sz w:val="20"/>
        </w:rPr>
        <w:t>Glycene</w:t>
      </w:r>
      <w:proofErr w:type="spellEnd"/>
      <w:r w:rsidRPr="003B2E47">
        <w:rPr>
          <w:sz w:val="20"/>
        </w:rPr>
        <w:t xml:space="preserve">, </w:t>
      </w:r>
      <w:r w:rsidRPr="003B2E47">
        <w:rPr>
          <w:i/>
          <w:sz w:val="20"/>
        </w:rPr>
        <w:t>Glycine latrobeana</w:t>
      </w:r>
      <w:r w:rsidRPr="003B2E47">
        <w:rPr>
          <w:sz w:val="20"/>
        </w:rPr>
        <w:t xml:space="preserve"> (Hinchliffe 200</w:t>
      </w:r>
      <w:r>
        <w:rPr>
          <w:sz w:val="20"/>
        </w:rPr>
        <w:t>7</w:t>
      </w:r>
      <w:r w:rsidRPr="003B2E47">
        <w:rPr>
          <w:sz w:val="20"/>
        </w:rPr>
        <w:t>)</w:t>
      </w:r>
    </w:p>
    <w:p w14:paraId="7B3BD8C4" w14:textId="77777777" w:rsidR="002700F8" w:rsidRPr="003B2E47" w:rsidRDefault="002700F8" w:rsidP="002700F8">
      <w:pPr>
        <w:numPr>
          <w:ilvl w:val="0"/>
          <w:numId w:val="17"/>
        </w:numPr>
        <w:spacing w:after="0" w:line="259" w:lineRule="auto"/>
        <w:rPr>
          <w:sz w:val="20"/>
        </w:rPr>
      </w:pPr>
      <w:r w:rsidRPr="003B2E47">
        <w:rPr>
          <w:sz w:val="20"/>
        </w:rPr>
        <w:t xml:space="preserve">Sand Ixodia, </w:t>
      </w:r>
      <w:r w:rsidRPr="003B2E47">
        <w:rPr>
          <w:i/>
          <w:sz w:val="20"/>
        </w:rPr>
        <w:t>Ixodia achillaeoides</w:t>
      </w:r>
      <w:r w:rsidRPr="003B2E47">
        <w:rPr>
          <w:sz w:val="20"/>
        </w:rPr>
        <w:t xml:space="preserve"> ssp. </w:t>
      </w:r>
      <w:r w:rsidRPr="003B2E47">
        <w:rPr>
          <w:i/>
          <w:sz w:val="20"/>
        </w:rPr>
        <w:t xml:space="preserve">arenicola </w:t>
      </w:r>
      <w:r w:rsidRPr="003B2E47">
        <w:rPr>
          <w:sz w:val="20"/>
        </w:rPr>
        <w:t xml:space="preserve">(Johnson 2005a; </w:t>
      </w:r>
      <w:proofErr w:type="spellStart"/>
      <w:r w:rsidRPr="003B2E47">
        <w:rPr>
          <w:sz w:val="20"/>
        </w:rPr>
        <w:t>Fearn</w:t>
      </w:r>
      <w:proofErr w:type="spellEnd"/>
      <w:r w:rsidRPr="003B2E47">
        <w:rPr>
          <w:sz w:val="20"/>
        </w:rPr>
        <w:t xml:space="preserve"> &amp; Johnson 2010)</w:t>
      </w:r>
    </w:p>
    <w:p w14:paraId="41F7C054" w14:textId="77777777" w:rsidR="002700F8" w:rsidRPr="003B2E47" w:rsidRDefault="002700F8" w:rsidP="002700F8">
      <w:pPr>
        <w:numPr>
          <w:ilvl w:val="0"/>
          <w:numId w:val="17"/>
        </w:numPr>
        <w:spacing w:after="0" w:line="259" w:lineRule="auto"/>
        <w:rPr>
          <w:sz w:val="20"/>
        </w:rPr>
      </w:pPr>
      <w:r w:rsidRPr="003B2E47">
        <w:rPr>
          <w:sz w:val="20"/>
        </w:rPr>
        <w:t xml:space="preserve">Silver Daisy-bush, </w:t>
      </w:r>
      <w:r w:rsidRPr="003B2E47">
        <w:rPr>
          <w:i/>
          <w:sz w:val="20"/>
        </w:rPr>
        <w:t>Olearia pannosa</w:t>
      </w:r>
      <w:r w:rsidRPr="003B2E47">
        <w:rPr>
          <w:sz w:val="20"/>
        </w:rPr>
        <w:t xml:space="preserve"> spp. </w:t>
      </w:r>
      <w:r w:rsidRPr="003B2E47">
        <w:rPr>
          <w:i/>
          <w:sz w:val="20"/>
        </w:rPr>
        <w:t xml:space="preserve">Pannosa </w:t>
      </w:r>
      <w:r w:rsidRPr="003B2E47">
        <w:rPr>
          <w:sz w:val="20"/>
        </w:rPr>
        <w:t>(Johnson 2005a; Johnson 2005b)</w:t>
      </w:r>
    </w:p>
    <w:p w14:paraId="589A414A" w14:textId="77777777" w:rsidR="002700F8" w:rsidRPr="003B2E47" w:rsidRDefault="002700F8" w:rsidP="002700F8">
      <w:pPr>
        <w:numPr>
          <w:ilvl w:val="0"/>
          <w:numId w:val="17"/>
        </w:numPr>
        <w:spacing w:after="0" w:line="259" w:lineRule="auto"/>
        <w:rPr>
          <w:sz w:val="20"/>
        </w:rPr>
      </w:pPr>
      <w:r w:rsidRPr="003B2E47">
        <w:rPr>
          <w:sz w:val="20"/>
        </w:rPr>
        <w:t xml:space="preserve">Maroon Leek-orchid, </w:t>
      </w:r>
      <w:r w:rsidRPr="003B2E47">
        <w:rPr>
          <w:i/>
          <w:sz w:val="20"/>
        </w:rPr>
        <w:t>Prasophyllum frenchii</w:t>
      </w:r>
      <w:r w:rsidRPr="003B2E47">
        <w:rPr>
          <w:sz w:val="20"/>
        </w:rPr>
        <w:t xml:space="preserve"> (Dickson &amp; Rajic 2009) </w:t>
      </w:r>
    </w:p>
    <w:p w14:paraId="30C78781" w14:textId="77777777" w:rsidR="002700F8" w:rsidRPr="003B2E47" w:rsidRDefault="002700F8" w:rsidP="002700F8">
      <w:pPr>
        <w:numPr>
          <w:ilvl w:val="0"/>
          <w:numId w:val="17"/>
        </w:numPr>
        <w:spacing w:after="0" w:line="259" w:lineRule="auto"/>
        <w:rPr>
          <w:sz w:val="20"/>
        </w:rPr>
      </w:pPr>
      <w:r w:rsidRPr="003B2E47">
        <w:rPr>
          <w:sz w:val="20"/>
        </w:rPr>
        <w:t xml:space="preserve">Monarto Mint-bush, </w:t>
      </w:r>
      <w:r w:rsidRPr="003B2E47">
        <w:rPr>
          <w:i/>
          <w:sz w:val="20"/>
        </w:rPr>
        <w:t xml:space="preserve">Prostanthera eurybioides </w:t>
      </w:r>
      <w:r w:rsidRPr="003B2E47">
        <w:rPr>
          <w:sz w:val="20"/>
        </w:rPr>
        <w:t xml:space="preserve">(Johnson 2005a; Johnson &amp; Dickson 2009) </w:t>
      </w:r>
    </w:p>
    <w:p w14:paraId="71A62E9C" w14:textId="77777777" w:rsidR="002700F8" w:rsidRPr="003B2E47" w:rsidRDefault="002700F8" w:rsidP="002700F8">
      <w:pPr>
        <w:numPr>
          <w:ilvl w:val="0"/>
          <w:numId w:val="17"/>
        </w:numPr>
        <w:spacing w:after="0" w:line="259" w:lineRule="auto"/>
        <w:rPr>
          <w:sz w:val="20"/>
        </w:rPr>
      </w:pPr>
      <w:r w:rsidRPr="003B2E47">
        <w:rPr>
          <w:sz w:val="20"/>
        </w:rPr>
        <w:t xml:space="preserve">Pink </w:t>
      </w:r>
      <w:proofErr w:type="spellStart"/>
      <w:r w:rsidRPr="003B2E47">
        <w:rPr>
          <w:sz w:val="20"/>
        </w:rPr>
        <w:t>Mulla</w:t>
      </w:r>
      <w:proofErr w:type="spellEnd"/>
      <w:r w:rsidRPr="003B2E47">
        <w:rPr>
          <w:sz w:val="20"/>
        </w:rPr>
        <w:t xml:space="preserve"> </w:t>
      </w:r>
      <w:proofErr w:type="spellStart"/>
      <w:r w:rsidRPr="003B2E47">
        <w:rPr>
          <w:sz w:val="20"/>
        </w:rPr>
        <w:t>Mulla</w:t>
      </w:r>
      <w:proofErr w:type="spellEnd"/>
      <w:r w:rsidRPr="003B2E47">
        <w:rPr>
          <w:sz w:val="20"/>
        </w:rPr>
        <w:t xml:space="preserve">, </w:t>
      </w:r>
      <w:r w:rsidRPr="003B2E47">
        <w:rPr>
          <w:i/>
          <w:sz w:val="20"/>
        </w:rPr>
        <w:t>Ptilotus exaltatus</w:t>
      </w:r>
      <w:r w:rsidRPr="003B2E47">
        <w:rPr>
          <w:sz w:val="20"/>
        </w:rPr>
        <w:t xml:space="preserve"> (Johnson 2005b)</w:t>
      </w:r>
    </w:p>
    <w:p w14:paraId="0F571335" w14:textId="77777777" w:rsidR="002700F8" w:rsidRPr="003B2E47" w:rsidRDefault="002700F8" w:rsidP="002700F8">
      <w:pPr>
        <w:numPr>
          <w:ilvl w:val="0"/>
          <w:numId w:val="17"/>
        </w:numPr>
        <w:spacing w:after="0" w:line="259" w:lineRule="auto"/>
        <w:rPr>
          <w:sz w:val="20"/>
        </w:rPr>
      </w:pPr>
      <w:r w:rsidRPr="003B2E47">
        <w:rPr>
          <w:sz w:val="20"/>
        </w:rPr>
        <w:t xml:space="preserve">Golden Billy-buttons, </w:t>
      </w:r>
      <w:r w:rsidRPr="003B2E47">
        <w:rPr>
          <w:i/>
          <w:sz w:val="20"/>
        </w:rPr>
        <w:t xml:space="preserve">Pycnosorus </w:t>
      </w:r>
      <w:proofErr w:type="spellStart"/>
      <w:r w:rsidRPr="003B2E47">
        <w:rPr>
          <w:i/>
          <w:sz w:val="20"/>
        </w:rPr>
        <w:t>chrysantes</w:t>
      </w:r>
      <w:proofErr w:type="spellEnd"/>
      <w:r w:rsidRPr="003B2E47">
        <w:rPr>
          <w:i/>
          <w:sz w:val="20"/>
        </w:rPr>
        <w:t xml:space="preserve"> </w:t>
      </w:r>
      <w:r w:rsidRPr="003B2E47">
        <w:rPr>
          <w:sz w:val="20"/>
        </w:rPr>
        <w:t>(Johnson 2005b)</w:t>
      </w:r>
    </w:p>
    <w:p w14:paraId="1A888789" w14:textId="77777777" w:rsidR="002700F8" w:rsidRPr="003B2E47" w:rsidRDefault="002700F8" w:rsidP="002700F8">
      <w:pPr>
        <w:numPr>
          <w:ilvl w:val="0"/>
          <w:numId w:val="17"/>
        </w:numPr>
        <w:spacing w:after="0" w:line="259" w:lineRule="auto"/>
        <w:rPr>
          <w:sz w:val="20"/>
        </w:rPr>
      </w:pPr>
      <w:r w:rsidRPr="003B2E47">
        <w:rPr>
          <w:sz w:val="20"/>
        </w:rPr>
        <w:t xml:space="preserve">Large-fruited </w:t>
      </w:r>
      <w:proofErr w:type="spellStart"/>
      <w:r w:rsidRPr="003B2E47">
        <w:rPr>
          <w:sz w:val="20"/>
        </w:rPr>
        <w:t>Grounsel</w:t>
      </w:r>
      <w:proofErr w:type="spellEnd"/>
      <w:r w:rsidRPr="003B2E47">
        <w:rPr>
          <w:sz w:val="20"/>
        </w:rPr>
        <w:t xml:space="preserve">, </w:t>
      </w:r>
      <w:r w:rsidRPr="003B2E47">
        <w:rPr>
          <w:i/>
          <w:sz w:val="20"/>
        </w:rPr>
        <w:t xml:space="preserve">Senecio macrocarpus </w:t>
      </w:r>
      <w:r w:rsidRPr="003B2E47">
        <w:rPr>
          <w:sz w:val="20"/>
        </w:rPr>
        <w:t>(Hinchliffe 200</w:t>
      </w:r>
      <w:r>
        <w:rPr>
          <w:sz w:val="20"/>
        </w:rPr>
        <w:t>7</w:t>
      </w:r>
      <w:r w:rsidRPr="003B2E47">
        <w:rPr>
          <w:sz w:val="20"/>
        </w:rPr>
        <w:t>)</w:t>
      </w:r>
    </w:p>
    <w:p w14:paraId="02C45DDA" w14:textId="77777777" w:rsidR="002700F8" w:rsidRPr="003B2E47" w:rsidRDefault="002700F8" w:rsidP="002700F8">
      <w:pPr>
        <w:numPr>
          <w:ilvl w:val="0"/>
          <w:numId w:val="17"/>
        </w:numPr>
        <w:spacing w:after="160" w:line="259" w:lineRule="auto"/>
        <w:rPr>
          <w:sz w:val="20"/>
        </w:rPr>
      </w:pPr>
      <w:r w:rsidRPr="003B2E47">
        <w:rPr>
          <w:sz w:val="20"/>
        </w:rPr>
        <w:t xml:space="preserve">Leafy Templetonia, </w:t>
      </w:r>
      <w:r w:rsidRPr="003B2E47">
        <w:rPr>
          <w:i/>
          <w:sz w:val="20"/>
        </w:rPr>
        <w:t xml:space="preserve">Templetonia stenophylla </w:t>
      </w:r>
      <w:r w:rsidRPr="003B2E47">
        <w:rPr>
          <w:sz w:val="20"/>
        </w:rPr>
        <w:t>(Johnson 2005b)</w:t>
      </w:r>
    </w:p>
    <w:p w14:paraId="425127D2" w14:textId="77777777" w:rsidR="002700F8" w:rsidRPr="00DC0BA3" w:rsidRDefault="002700F8" w:rsidP="002700F8">
      <w:pPr>
        <w:jc w:val="center"/>
        <w:rPr>
          <w:b/>
        </w:rPr>
      </w:pPr>
      <w:r w:rsidRPr="00DC0BA3">
        <w:rPr>
          <w:b/>
        </w:rPr>
        <w:t>Ecological Communities</w:t>
      </w:r>
    </w:p>
    <w:p w14:paraId="3E7182E6" w14:textId="77777777" w:rsidR="002700F8" w:rsidRPr="003B2E47" w:rsidRDefault="002700F8" w:rsidP="002700F8">
      <w:pPr>
        <w:numPr>
          <w:ilvl w:val="0"/>
          <w:numId w:val="17"/>
        </w:numPr>
        <w:spacing w:after="0" w:line="259" w:lineRule="auto"/>
        <w:rPr>
          <w:sz w:val="20"/>
        </w:rPr>
      </w:pPr>
      <w:proofErr w:type="spellStart"/>
      <w:r w:rsidRPr="003B2E47">
        <w:rPr>
          <w:sz w:val="20"/>
        </w:rPr>
        <w:t>Buloke</w:t>
      </w:r>
      <w:proofErr w:type="spellEnd"/>
      <w:r w:rsidRPr="003B2E47">
        <w:rPr>
          <w:sz w:val="20"/>
        </w:rPr>
        <w:t xml:space="preserve">, </w:t>
      </w:r>
      <w:r w:rsidRPr="003B2E47">
        <w:rPr>
          <w:i/>
          <w:sz w:val="20"/>
        </w:rPr>
        <w:t>Allocasuarina luehmannii</w:t>
      </w:r>
      <w:r w:rsidRPr="003B2E47">
        <w:rPr>
          <w:sz w:val="20"/>
        </w:rPr>
        <w:t xml:space="preserve">, Woodland (Johnson 2005; Johnson &amp; </w:t>
      </w:r>
      <w:proofErr w:type="spellStart"/>
      <w:r w:rsidRPr="003B2E47">
        <w:rPr>
          <w:sz w:val="20"/>
        </w:rPr>
        <w:t>Fearn</w:t>
      </w:r>
      <w:proofErr w:type="spellEnd"/>
      <w:r w:rsidRPr="003B2E47">
        <w:rPr>
          <w:sz w:val="20"/>
        </w:rPr>
        <w:t xml:space="preserve"> 2009)</w:t>
      </w:r>
    </w:p>
    <w:p w14:paraId="23B799B5" w14:textId="77777777" w:rsidR="002700F8" w:rsidRPr="003B2E47" w:rsidRDefault="002700F8" w:rsidP="002700F8">
      <w:pPr>
        <w:numPr>
          <w:ilvl w:val="0"/>
          <w:numId w:val="17"/>
        </w:numPr>
        <w:spacing w:after="160" w:line="259" w:lineRule="auto"/>
        <w:rPr>
          <w:sz w:val="20"/>
        </w:rPr>
      </w:pPr>
      <w:r w:rsidRPr="003B2E47">
        <w:rPr>
          <w:sz w:val="20"/>
        </w:rPr>
        <w:t xml:space="preserve">Grey box, </w:t>
      </w:r>
      <w:r w:rsidRPr="003B2E47">
        <w:rPr>
          <w:i/>
          <w:sz w:val="20"/>
        </w:rPr>
        <w:t>Eucalyptus microcarpa</w:t>
      </w:r>
      <w:r w:rsidRPr="003B2E47">
        <w:rPr>
          <w:sz w:val="20"/>
        </w:rPr>
        <w:t xml:space="preserve">, Grassy Woodland (Johnson 2005; Johnson &amp; </w:t>
      </w:r>
      <w:proofErr w:type="spellStart"/>
      <w:r w:rsidRPr="003B2E47">
        <w:rPr>
          <w:sz w:val="20"/>
        </w:rPr>
        <w:t>Fearn</w:t>
      </w:r>
      <w:proofErr w:type="spellEnd"/>
      <w:r w:rsidRPr="003B2E47">
        <w:rPr>
          <w:sz w:val="20"/>
        </w:rPr>
        <w:t xml:space="preserve"> 2009)</w:t>
      </w:r>
    </w:p>
    <w:p w14:paraId="55907AA9" w14:textId="77777777" w:rsidR="002700F8" w:rsidRDefault="002700F8" w:rsidP="002700F8"/>
    <w:p w14:paraId="22BE914B" w14:textId="77777777" w:rsidR="002700F8" w:rsidRDefault="002700F8" w:rsidP="002700F8">
      <w:pPr>
        <w:spacing w:line="276" w:lineRule="auto"/>
      </w:pPr>
      <w:r>
        <w:t xml:space="preserve">The </w:t>
      </w:r>
      <w:r w:rsidR="005B387D">
        <w:t xml:space="preserve">review and revision of the </w:t>
      </w:r>
      <w:r w:rsidR="00635D6D">
        <w:t>Southern Brown Bandicoot</w:t>
      </w:r>
      <w:r>
        <w:t xml:space="preserve"> RAP builds on previous action planning, and forms part of a larger project - </w:t>
      </w:r>
      <w:r>
        <w:rPr>
          <w:i/>
        </w:rPr>
        <w:t>Restoring the Under-represented Ecological Communities of the South East</w:t>
      </w:r>
      <w:r>
        <w:t xml:space="preserve"> (RUEC) project, which is funded by the Australian Government, National Landcare Programme. Nature Glenelg Trust is delivering the program from 2014-2018 on behalf of DEWNR (Natural Resources South East - NRSE).</w:t>
      </w:r>
    </w:p>
    <w:p w14:paraId="03D8B34E" w14:textId="77777777" w:rsidR="002700F8" w:rsidRDefault="002700F8" w:rsidP="002700F8">
      <w:pPr>
        <w:spacing w:line="276" w:lineRule="auto"/>
      </w:pPr>
      <w:r>
        <w:t>The RAPs that have been, or will be, developed or revised during this period include:</w:t>
      </w:r>
    </w:p>
    <w:p w14:paraId="2B636EA2" w14:textId="77777777" w:rsidR="002700F8" w:rsidRDefault="002700F8" w:rsidP="002700F8">
      <w:pPr>
        <w:spacing w:after="0"/>
        <w:sectPr w:rsidR="002700F8" w:rsidSect="00834E7B">
          <w:pgSz w:w="11906" w:h="16838"/>
          <w:pgMar w:top="1440" w:right="1440" w:bottom="1440" w:left="1440" w:header="708" w:footer="708" w:gutter="0"/>
          <w:pgNumType w:start="1"/>
          <w:cols w:space="708"/>
          <w:docGrid w:linePitch="360"/>
        </w:sectPr>
      </w:pPr>
    </w:p>
    <w:p w14:paraId="209818A4" w14:textId="77777777" w:rsidR="002700F8" w:rsidRPr="003B2E47" w:rsidRDefault="002700F8" w:rsidP="002700F8">
      <w:pPr>
        <w:tabs>
          <w:tab w:val="left" w:pos="0"/>
        </w:tabs>
        <w:spacing w:after="0"/>
        <w:jc w:val="center"/>
        <w:rPr>
          <w:b/>
        </w:rPr>
      </w:pPr>
      <w:r w:rsidRPr="003B2E47">
        <w:rPr>
          <w:b/>
        </w:rPr>
        <w:t>Regional Action Plans</w:t>
      </w:r>
    </w:p>
    <w:p w14:paraId="05F6129D" w14:textId="77777777" w:rsidR="002700F8" w:rsidRPr="003B2E47" w:rsidRDefault="002700F8" w:rsidP="002700F8">
      <w:pPr>
        <w:numPr>
          <w:ilvl w:val="0"/>
          <w:numId w:val="17"/>
        </w:numPr>
        <w:tabs>
          <w:tab w:val="left" w:pos="284"/>
        </w:tabs>
        <w:spacing w:after="0" w:line="259" w:lineRule="auto"/>
        <w:ind w:left="0" w:firstLine="0"/>
        <w:rPr>
          <w:sz w:val="20"/>
        </w:rPr>
      </w:pPr>
      <w:proofErr w:type="spellStart"/>
      <w:r w:rsidRPr="003B2E47">
        <w:rPr>
          <w:sz w:val="20"/>
        </w:rPr>
        <w:t>Malleefowl</w:t>
      </w:r>
      <w:proofErr w:type="spellEnd"/>
      <w:r w:rsidRPr="003B2E47">
        <w:rPr>
          <w:sz w:val="20"/>
        </w:rPr>
        <w:t xml:space="preserve">, </w:t>
      </w:r>
      <w:proofErr w:type="spellStart"/>
      <w:r w:rsidRPr="003B2E47">
        <w:rPr>
          <w:i/>
          <w:sz w:val="20"/>
        </w:rPr>
        <w:t>Leipoa</w:t>
      </w:r>
      <w:proofErr w:type="spellEnd"/>
      <w:r w:rsidRPr="003B2E47">
        <w:rPr>
          <w:i/>
          <w:sz w:val="20"/>
        </w:rPr>
        <w:t xml:space="preserve"> </w:t>
      </w:r>
      <w:proofErr w:type="spellStart"/>
      <w:r w:rsidRPr="003B2E47">
        <w:rPr>
          <w:i/>
          <w:sz w:val="20"/>
        </w:rPr>
        <w:t>ocellata</w:t>
      </w:r>
      <w:proofErr w:type="spellEnd"/>
      <w:r w:rsidRPr="003B2E47">
        <w:rPr>
          <w:sz w:val="20"/>
        </w:rPr>
        <w:t xml:space="preserve"> </w:t>
      </w:r>
    </w:p>
    <w:p w14:paraId="4C34CC01" w14:textId="77777777" w:rsidR="002700F8" w:rsidRPr="003B2E47" w:rsidRDefault="002700F8" w:rsidP="002700F8">
      <w:pPr>
        <w:numPr>
          <w:ilvl w:val="0"/>
          <w:numId w:val="17"/>
        </w:numPr>
        <w:tabs>
          <w:tab w:val="left" w:pos="284"/>
        </w:tabs>
        <w:spacing w:after="0" w:line="259" w:lineRule="auto"/>
        <w:ind w:left="0" w:firstLine="0"/>
        <w:rPr>
          <w:sz w:val="20"/>
        </w:rPr>
      </w:pPr>
      <w:r w:rsidRPr="003B2E47">
        <w:rPr>
          <w:sz w:val="20"/>
        </w:rPr>
        <w:t xml:space="preserve">Southern Brown Bandicoot, </w:t>
      </w:r>
      <w:proofErr w:type="spellStart"/>
      <w:r w:rsidRPr="003B2E47">
        <w:rPr>
          <w:i/>
          <w:sz w:val="20"/>
        </w:rPr>
        <w:t>Isoodon</w:t>
      </w:r>
      <w:proofErr w:type="spellEnd"/>
      <w:r w:rsidRPr="003B2E47">
        <w:rPr>
          <w:i/>
          <w:sz w:val="20"/>
        </w:rPr>
        <w:t xml:space="preserve"> </w:t>
      </w:r>
      <w:proofErr w:type="spellStart"/>
      <w:r w:rsidRPr="003B2E47">
        <w:rPr>
          <w:i/>
          <w:sz w:val="20"/>
        </w:rPr>
        <w:t>obesulus</w:t>
      </w:r>
      <w:proofErr w:type="spellEnd"/>
    </w:p>
    <w:p w14:paraId="20831A55" w14:textId="77777777" w:rsidR="002700F8" w:rsidRPr="003B2E47" w:rsidRDefault="002700F8" w:rsidP="002700F8">
      <w:pPr>
        <w:numPr>
          <w:ilvl w:val="0"/>
          <w:numId w:val="17"/>
        </w:numPr>
        <w:tabs>
          <w:tab w:val="left" w:pos="284"/>
        </w:tabs>
        <w:spacing w:after="0" w:line="259" w:lineRule="auto"/>
        <w:ind w:left="284" w:hanging="284"/>
        <w:rPr>
          <w:sz w:val="20"/>
        </w:rPr>
      </w:pPr>
      <w:proofErr w:type="spellStart"/>
      <w:r>
        <w:rPr>
          <w:sz w:val="20"/>
        </w:rPr>
        <w:t>Sthn</w:t>
      </w:r>
      <w:proofErr w:type="spellEnd"/>
      <w:r w:rsidRPr="003B2E47">
        <w:rPr>
          <w:sz w:val="20"/>
        </w:rPr>
        <w:t xml:space="preserve"> Bent-wing Bat, </w:t>
      </w:r>
      <w:proofErr w:type="spellStart"/>
      <w:r w:rsidRPr="00C87D4F">
        <w:rPr>
          <w:i/>
          <w:sz w:val="20"/>
        </w:rPr>
        <w:t>Miniopterus</w:t>
      </w:r>
      <w:proofErr w:type="spellEnd"/>
      <w:r w:rsidRPr="00C87D4F">
        <w:rPr>
          <w:i/>
          <w:sz w:val="20"/>
        </w:rPr>
        <w:t xml:space="preserve"> </w:t>
      </w:r>
      <w:proofErr w:type="spellStart"/>
      <w:r w:rsidRPr="00C87D4F">
        <w:rPr>
          <w:i/>
          <w:sz w:val="20"/>
        </w:rPr>
        <w:t>orianae</w:t>
      </w:r>
      <w:proofErr w:type="spellEnd"/>
      <w:r w:rsidRPr="00C87D4F">
        <w:rPr>
          <w:i/>
          <w:sz w:val="20"/>
        </w:rPr>
        <w:t xml:space="preserve"> </w:t>
      </w:r>
      <w:proofErr w:type="spellStart"/>
      <w:r w:rsidRPr="00C87D4F">
        <w:rPr>
          <w:i/>
          <w:sz w:val="20"/>
        </w:rPr>
        <w:t>bassanii</w:t>
      </w:r>
      <w:proofErr w:type="spellEnd"/>
    </w:p>
    <w:p w14:paraId="6095EBCB" w14:textId="77777777" w:rsidR="002700F8" w:rsidRPr="003B2E47" w:rsidRDefault="002700F8" w:rsidP="002700F8">
      <w:pPr>
        <w:numPr>
          <w:ilvl w:val="0"/>
          <w:numId w:val="17"/>
        </w:numPr>
        <w:tabs>
          <w:tab w:val="left" w:pos="284"/>
        </w:tabs>
        <w:spacing w:after="0" w:line="259" w:lineRule="auto"/>
        <w:ind w:left="0" w:firstLine="0"/>
        <w:rPr>
          <w:sz w:val="20"/>
        </w:rPr>
      </w:pPr>
      <w:r w:rsidRPr="003B2E47">
        <w:rPr>
          <w:sz w:val="20"/>
        </w:rPr>
        <w:t xml:space="preserve">Heath Mouse, </w:t>
      </w:r>
      <w:proofErr w:type="spellStart"/>
      <w:r w:rsidRPr="003B2E47">
        <w:rPr>
          <w:i/>
          <w:sz w:val="20"/>
        </w:rPr>
        <w:t>Pseudomys</w:t>
      </w:r>
      <w:proofErr w:type="spellEnd"/>
      <w:r w:rsidRPr="003B2E47">
        <w:rPr>
          <w:i/>
          <w:sz w:val="20"/>
        </w:rPr>
        <w:t xml:space="preserve"> </w:t>
      </w:r>
      <w:proofErr w:type="spellStart"/>
      <w:r w:rsidRPr="003B2E47">
        <w:rPr>
          <w:i/>
          <w:sz w:val="20"/>
        </w:rPr>
        <w:t>shortridgei</w:t>
      </w:r>
      <w:proofErr w:type="spellEnd"/>
    </w:p>
    <w:p w14:paraId="7283BE6F" w14:textId="77777777" w:rsidR="002700F8" w:rsidRPr="003B2E47" w:rsidRDefault="002700F8" w:rsidP="002700F8">
      <w:pPr>
        <w:numPr>
          <w:ilvl w:val="0"/>
          <w:numId w:val="17"/>
        </w:numPr>
        <w:tabs>
          <w:tab w:val="left" w:pos="284"/>
        </w:tabs>
        <w:spacing w:after="0" w:line="259" w:lineRule="auto"/>
        <w:ind w:left="0" w:firstLine="0"/>
        <w:rPr>
          <w:i/>
          <w:sz w:val="20"/>
        </w:rPr>
      </w:pPr>
      <w:r>
        <w:rPr>
          <w:sz w:val="20"/>
        </w:rPr>
        <w:t xml:space="preserve">SA </w:t>
      </w:r>
      <w:r w:rsidRPr="003B2E47">
        <w:rPr>
          <w:sz w:val="20"/>
        </w:rPr>
        <w:t xml:space="preserve">Blue Gum, </w:t>
      </w:r>
      <w:r w:rsidRPr="003B2E47">
        <w:rPr>
          <w:i/>
          <w:sz w:val="20"/>
        </w:rPr>
        <w:t>Eucalyptus leucoxylon</w:t>
      </w:r>
      <w:r w:rsidRPr="003B2E47">
        <w:rPr>
          <w:sz w:val="20"/>
        </w:rPr>
        <w:t>, Woodland</w:t>
      </w:r>
    </w:p>
    <w:p w14:paraId="432D938C"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 xml:space="preserve">Swamp Gum, </w:t>
      </w:r>
      <w:r w:rsidRPr="003B2E47">
        <w:rPr>
          <w:i/>
          <w:sz w:val="20"/>
        </w:rPr>
        <w:t>Eucalyptus ovata</w:t>
      </w:r>
      <w:r w:rsidRPr="003B2E47">
        <w:rPr>
          <w:sz w:val="20"/>
        </w:rPr>
        <w:t>, Woodland</w:t>
      </w:r>
    </w:p>
    <w:p w14:paraId="46823900"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Karst Rising Springs Ecological Community</w:t>
      </w:r>
    </w:p>
    <w:p w14:paraId="0CD1985C" w14:textId="77777777" w:rsidR="002700F8" w:rsidRPr="003B2E47" w:rsidRDefault="002700F8" w:rsidP="002700F8">
      <w:pPr>
        <w:tabs>
          <w:tab w:val="left" w:pos="0"/>
        </w:tabs>
        <w:spacing w:after="0"/>
        <w:jc w:val="center"/>
        <w:rPr>
          <w:b/>
          <w:sz w:val="20"/>
        </w:rPr>
      </w:pPr>
      <w:r>
        <w:rPr>
          <w:sz w:val="20"/>
        </w:rPr>
        <w:br w:type="column"/>
      </w:r>
      <w:r w:rsidRPr="003B2E47">
        <w:rPr>
          <w:b/>
        </w:rPr>
        <w:t>Translocation Plans</w:t>
      </w:r>
    </w:p>
    <w:p w14:paraId="5FCEAF5A"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 xml:space="preserve">Trailing Hopbush, </w:t>
      </w:r>
      <w:r w:rsidRPr="003B2E47">
        <w:rPr>
          <w:i/>
          <w:sz w:val="20"/>
        </w:rPr>
        <w:t xml:space="preserve">Dodonaea procumbens </w:t>
      </w:r>
    </w:p>
    <w:p w14:paraId="1729F6CD"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 xml:space="preserve">Avenue Cassinia, </w:t>
      </w:r>
      <w:r w:rsidRPr="003B2E47">
        <w:rPr>
          <w:i/>
          <w:sz w:val="20"/>
        </w:rPr>
        <w:t>Cassinia tegulata</w:t>
      </w:r>
      <w:r w:rsidRPr="003B2E47">
        <w:rPr>
          <w:sz w:val="20"/>
        </w:rPr>
        <w:t xml:space="preserve"> </w:t>
      </w:r>
    </w:p>
    <w:p w14:paraId="3FEDC78D"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Elegant Spider-orchid,</w:t>
      </w:r>
      <w:r w:rsidRPr="003B2E47">
        <w:rPr>
          <w:i/>
          <w:sz w:val="20"/>
        </w:rPr>
        <w:t xml:space="preserve"> Caladenia formosa</w:t>
      </w:r>
      <w:r w:rsidRPr="003B2E47">
        <w:rPr>
          <w:sz w:val="20"/>
        </w:rPr>
        <w:t xml:space="preserve"> </w:t>
      </w:r>
    </w:p>
    <w:p w14:paraId="200D4517"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Little Dip Spider-orchid,</w:t>
      </w:r>
      <w:r w:rsidRPr="003B2E47">
        <w:rPr>
          <w:i/>
          <w:sz w:val="20"/>
        </w:rPr>
        <w:t xml:space="preserve"> Caladenia richardsiorum</w:t>
      </w:r>
      <w:r w:rsidRPr="003B2E47">
        <w:rPr>
          <w:sz w:val="20"/>
        </w:rPr>
        <w:t xml:space="preserve"> </w:t>
      </w:r>
    </w:p>
    <w:p w14:paraId="3820472B"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Maroon Leek-orchid,</w:t>
      </w:r>
      <w:r w:rsidRPr="003B2E47">
        <w:rPr>
          <w:i/>
          <w:sz w:val="20"/>
        </w:rPr>
        <w:t xml:space="preserve"> Prasophyllum frenchii</w:t>
      </w:r>
      <w:r w:rsidRPr="003B2E47">
        <w:rPr>
          <w:sz w:val="20"/>
        </w:rPr>
        <w:t xml:space="preserve"> </w:t>
      </w:r>
    </w:p>
    <w:p w14:paraId="4956FEDC" w14:textId="77777777" w:rsidR="002700F8" w:rsidRPr="003B2E47" w:rsidRDefault="002700F8" w:rsidP="002700F8">
      <w:pPr>
        <w:numPr>
          <w:ilvl w:val="0"/>
          <w:numId w:val="17"/>
        </w:numPr>
        <w:tabs>
          <w:tab w:val="left" w:pos="284"/>
        </w:tabs>
        <w:spacing w:after="0" w:line="259" w:lineRule="auto"/>
        <w:ind w:left="0" w:firstLine="0"/>
        <w:rPr>
          <w:i/>
          <w:sz w:val="20"/>
        </w:rPr>
      </w:pPr>
      <w:r w:rsidRPr="003B2E47">
        <w:rPr>
          <w:sz w:val="20"/>
        </w:rPr>
        <w:t>Swamp Greenhood,</w:t>
      </w:r>
      <w:r w:rsidRPr="003B2E47">
        <w:rPr>
          <w:i/>
          <w:sz w:val="20"/>
        </w:rPr>
        <w:t xml:space="preserve"> Pterostylis tenuissima</w:t>
      </w:r>
      <w:r w:rsidRPr="003B2E47">
        <w:rPr>
          <w:sz w:val="20"/>
        </w:rPr>
        <w:t xml:space="preserve"> </w:t>
      </w:r>
    </w:p>
    <w:p w14:paraId="297C0747" w14:textId="77777777" w:rsidR="002700F8" w:rsidRPr="003B2E47" w:rsidRDefault="002700F8" w:rsidP="002700F8">
      <w:pPr>
        <w:numPr>
          <w:ilvl w:val="0"/>
          <w:numId w:val="17"/>
        </w:numPr>
        <w:tabs>
          <w:tab w:val="left" w:pos="284"/>
        </w:tabs>
        <w:spacing w:after="0" w:line="259" w:lineRule="auto"/>
        <w:ind w:left="0" w:firstLine="0"/>
        <w:rPr>
          <w:i/>
        </w:rPr>
      </w:pPr>
      <w:r w:rsidRPr="003B2E47">
        <w:rPr>
          <w:sz w:val="20"/>
        </w:rPr>
        <w:t>Metallic Sun-orchid,</w:t>
      </w:r>
      <w:r w:rsidRPr="003B2E47">
        <w:rPr>
          <w:i/>
          <w:sz w:val="20"/>
        </w:rPr>
        <w:t xml:space="preserve"> Thelymitra epipactoides</w:t>
      </w:r>
    </w:p>
    <w:p w14:paraId="0BC71734" w14:textId="7ADC6DB2" w:rsidR="002700F8" w:rsidRPr="00C93455" w:rsidRDefault="002700F8" w:rsidP="00C93455">
      <w:pPr>
        <w:rPr>
          <w:sz w:val="20"/>
        </w:rPr>
        <w:sectPr w:rsidR="002700F8" w:rsidRPr="00C93455" w:rsidSect="00834E7B">
          <w:type w:val="continuous"/>
          <w:pgSz w:w="11906" w:h="16838"/>
          <w:pgMar w:top="1440" w:right="1440" w:bottom="1440" w:left="1440" w:header="708" w:footer="708" w:gutter="0"/>
          <w:cols w:num="2" w:space="286"/>
          <w:docGrid w:linePitch="360"/>
        </w:sectPr>
      </w:pPr>
    </w:p>
    <w:p w14:paraId="4AC82C08" w14:textId="2F6217A6" w:rsidR="002700F8" w:rsidRPr="00711C7C" w:rsidRDefault="002700F8" w:rsidP="002700F8">
      <w:pPr>
        <w:pStyle w:val="NGTSub-heading1"/>
        <w:ind w:left="720" w:hanging="720"/>
        <w:jc w:val="left"/>
        <w:rPr>
          <w:rFonts w:eastAsia="Times New Roman"/>
        </w:rPr>
      </w:pPr>
      <w:bookmarkStart w:id="9" w:name="_Toc467116527"/>
      <w:bookmarkStart w:id="10" w:name="_Toc488223780"/>
      <w:r>
        <w:rPr>
          <w:rFonts w:eastAsia="Times New Roman"/>
          <w:lang w:val="en-AU"/>
        </w:rPr>
        <w:lastRenderedPageBreak/>
        <w:t>1.2</w:t>
      </w:r>
      <w:r>
        <w:rPr>
          <w:rFonts w:eastAsia="Times New Roman"/>
          <w:lang w:val="en-AU"/>
        </w:rPr>
        <w:tab/>
      </w:r>
      <w:r w:rsidRPr="00711C7C">
        <w:rPr>
          <w:rFonts w:eastAsia="Times New Roman"/>
        </w:rPr>
        <w:t xml:space="preserve">Background to </w:t>
      </w:r>
      <w:r w:rsidRPr="00437724">
        <w:rPr>
          <w:rFonts w:eastAsia="Times New Roman"/>
          <w:lang w:val="en-AU"/>
        </w:rPr>
        <w:t>the</w:t>
      </w:r>
      <w:r w:rsidRPr="00711C7C">
        <w:rPr>
          <w:rFonts w:eastAsia="Times New Roman"/>
        </w:rPr>
        <w:t xml:space="preserve"> </w:t>
      </w:r>
      <w:r w:rsidR="00635D6D">
        <w:rPr>
          <w:rFonts w:eastAsia="Times New Roman"/>
          <w:lang w:val="en-AU"/>
        </w:rPr>
        <w:t>Southern Brown Bandicoot</w:t>
      </w:r>
      <w:r>
        <w:rPr>
          <w:rFonts w:eastAsia="Times New Roman"/>
          <w:lang w:val="en-AU"/>
        </w:rPr>
        <w:t xml:space="preserve"> R</w:t>
      </w:r>
      <w:proofErr w:type="spellStart"/>
      <w:r w:rsidRPr="00711C7C">
        <w:rPr>
          <w:rFonts w:eastAsia="Times New Roman"/>
        </w:rPr>
        <w:t>egional</w:t>
      </w:r>
      <w:proofErr w:type="spellEnd"/>
      <w:r w:rsidRPr="00711C7C">
        <w:rPr>
          <w:rFonts w:eastAsia="Times New Roman"/>
        </w:rPr>
        <w:t xml:space="preserve"> Action Plan</w:t>
      </w:r>
      <w:bookmarkEnd w:id="9"/>
      <w:bookmarkEnd w:id="10"/>
    </w:p>
    <w:p w14:paraId="7C4E1DCC" w14:textId="77777777" w:rsidR="002700F8" w:rsidRPr="005E66AF" w:rsidRDefault="002700F8" w:rsidP="002700F8">
      <w:r w:rsidRPr="005E66AF">
        <w:t xml:space="preserve">This is the second version of a </w:t>
      </w:r>
      <w:r w:rsidR="00C825EA" w:rsidRPr="00C825EA">
        <w:t>Southern Brown Bandicoot</w:t>
      </w:r>
      <w:r w:rsidRPr="005E66AF">
        <w:t xml:space="preserve"> RAP for the SE region. For the purposes of this document, the SE region of SA is defined by the region’s Natural Resources Management (NRM) Plan (SENRM Board 2010). The NRM Plan delineates the SENRM region boundary and provides an overview of the region and its natural resources.</w:t>
      </w:r>
    </w:p>
    <w:p w14:paraId="5BDA14B7" w14:textId="77777777" w:rsidR="002700F8" w:rsidRPr="005E66AF" w:rsidRDefault="002700F8" w:rsidP="002700F8">
      <w:r w:rsidRPr="005E66AF">
        <w:t xml:space="preserve">Background information on the biology and ecology of the </w:t>
      </w:r>
      <w:r w:rsidR="00C825EA" w:rsidRPr="00C825EA">
        <w:t>Southern Brown Bandicoot</w:t>
      </w:r>
      <w:r w:rsidRPr="005E66AF">
        <w:t xml:space="preserve"> is presented in the original </w:t>
      </w:r>
      <w:r w:rsidR="00C825EA" w:rsidRPr="00C825EA">
        <w:t>Southern Brown Bandicoot</w:t>
      </w:r>
      <w:r w:rsidRPr="005E66AF">
        <w:t xml:space="preserve"> RAP (Harley 200</w:t>
      </w:r>
      <w:r w:rsidR="00C825EA" w:rsidRPr="00C825EA">
        <w:t>6</w:t>
      </w:r>
      <w:r w:rsidRPr="005E66AF">
        <w:t>)</w:t>
      </w:r>
      <w:r w:rsidR="00437724">
        <w:t>,</w:t>
      </w:r>
      <w:r w:rsidRPr="005E66AF">
        <w:t xml:space="preserve"> </w:t>
      </w:r>
      <w:r w:rsidR="002961CF">
        <w:t xml:space="preserve">with only minor sections </w:t>
      </w:r>
      <w:r w:rsidRPr="005E66AF">
        <w:t xml:space="preserve">reproduced here. </w:t>
      </w:r>
      <w:r w:rsidRPr="005E66AF">
        <w:rPr>
          <w:rFonts w:cs="Arial"/>
        </w:rPr>
        <w:t xml:space="preserve">Importantly this information aligns with </w:t>
      </w:r>
      <w:r w:rsidRPr="005E66AF">
        <w:t xml:space="preserve">the </w:t>
      </w:r>
      <w:r w:rsidR="002961CF">
        <w:t xml:space="preserve">draft </w:t>
      </w:r>
      <w:r w:rsidR="00C825EA" w:rsidRPr="00C825EA">
        <w:t>National Recovery Plan</w:t>
      </w:r>
      <w:r w:rsidRPr="005E66AF">
        <w:t xml:space="preserve"> for the </w:t>
      </w:r>
      <w:r w:rsidR="00C825EA" w:rsidRPr="00C825EA">
        <w:t>Southern Brown Bandicoot</w:t>
      </w:r>
      <w:r w:rsidRPr="005E66AF">
        <w:t xml:space="preserve"> (</w:t>
      </w:r>
      <w:r w:rsidR="00C825EA" w:rsidRPr="00C825EA">
        <w:t>Brown</w:t>
      </w:r>
      <w:r w:rsidRPr="005E66AF">
        <w:t xml:space="preserve"> </w:t>
      </w:r>
      <w:r w:rsidR="002961CF">
        <w:t>and Main 2010</w:t>
      </w:r>
      <w:r w:rsidRPr="005E66AF">
        <w:t>), and the Action Plan for Australian Mammals 2012 (</w:t>
      </w:r>
      <w:proofErr w:type="spellStart"/>
      <w:r w:rsidRPr="005E66AF">
        <w:t>Woinarski</w:t>
      </w:r>
      <w:proofErr w:type="spellEnd"/>
      <w:r w:rsidRPr="005E66AF">
        <w:t xml:space="preserve"> </w:t>
      </w:r>
      <w:r w:rsidRPr="005E66AF">
        <w:rPr>
          <w:i/>
        </w:rPr>
        <w:t>et al</w:t>
      </w:r>
      <w:r w:rsidRPr="005E66AF">
        <w:t xml:space="preserve">. 2014). Threatening </w:t>
      </w:r>
      <w:r w:rsidRPr="002961CF">
        <w:t xml:space="preserve">processes outlined in the original RAP, remain relevant and align with the national conservation advice for the species issued under the </w:t>
      </w:r>
      <w:r w:rsidRPr="002961CF">
        <w:rPr>
          <w:i/>
        </w:rPr>
        <w:t>Environment Protection and Biodiversity Conservation (EPBC) Act 1999</w:t>
      </w:r>
      <w:r w:rsidRPr="002961CF">
        <w:t xml:space="preserve"> (TSSC 201</w:t>
      </w:r>
      <w:r w:rsidR="00C825EA" w:rsidRPr="00C825EA">
        <w:t>6</w:t>
      </w:r>
      <w:r w:rsidRPr="002961CF">
        <w:t>). This document comprises the first review of the original 200</w:t>
      </w:r>
      <w:r w:rsidR="00C825EA" w:rsidRPr="00C825EA">
        <w:t>6</w:t>
      </w:r>
      <w:r w:rsidRPr="002961CF">
        <w:t xml:space="preserve"> </w:t>
      </w:r>
      <w:r w:rsidR="00C825EA" w:rsidRPr="00C825EA">
        <w:t xml:space="preserve">Southern Brown Bandicoot </w:t>
      </w:r>
      <w:r w:rsidRPr="002961CF">
        <w:t>RAP.</w:t>
      </w:r>
      <w:r w:rsidRPr="005E66AF">
        <w:t xml:space="preserve"> </w:t>
      </w:r>
    </w:p>
    <w:p w14:paraId="5859A930" w14:textId="77777777" w:rsidR="002700F8" w:rsidRPr="00635D6D" w:rsidRDefault="002700F8" w:rsidP="002700F8">
      <w:pPr>
        <w:rPr>
          <w:highlight w:val="yellow"/>
        </w:rPr>
      </w:pPr>
      <w:r w:rsidRPr="005E66AF">
        <w:t xml:space="preserve">The first version of the RAP targeted personnel responsible for the management of public lands, with all </w:t>
      </w:r>
      <w:r w:rsidR="00C825EA" w:rsidRPr="00C825EA">
        <w:t xml:space="preserve">(but two) </w:t>
      </w:r>
      <w:r w:rsidRPr="005E66AF">
        <w:t xml:space="preserve">known populations in SA being situated on land either managed by </w:t>
      </w:r>
      <w:proofErr w:type="spellStart"/>
      <w:r w:rsidRPr="005E66AF">
        <w:t>ForestrySA</w:t>
      </w:r>
      <w:proofErr w:type="spellEnd"/>
      <w:r w:rsidRPr="005E66AF">
        <w:t xml:space="preserve"> (</w:t>
      </w:r>
      <w:r w:rsidR="00C825EA" w:rsidRPr="00C825EA">
        <w:t>twenty-two</w:t>
      </w:r>
      <w:r w:rsidRPr="005E66AF">
        <w:t xml:space="preserve"> Native Forest Reserves) or DEWNR (one Conservation Park)</w:t>
      </w:r>
      <w:r w:rsidR="00437724">
        <w:t>. However, it also</w:t>
      </w:r>
      <w:r w:rsidRPr="005E66AF">
        <w:t xml:space="preserve"> provided useful information for private land holders interested in managing their land for the benefit of </w:t>
      </w:r>
      <w:r w:rsidR="00C825EA" w:rsidRPr="00C825EA">
        <w:t>Southern Brown Bandicoot</w:t>
      </w:r>
      <w:r w:rsidRPr="005E66AF">
        <w:t>.</w:t>
      </w:r>
      <w:r w:rsidR="00C825EA" w:rsidRPr="00C825EA">
        <w:rPr>
          <w:highlight w:val="yellow"/>
        </w:rPr>
        <w:t xml:space="preserve"> </w:t>
      </w:r>
    </w:p>
    <w:p w14:paraId="02BC882F" w14:textId="77777777" w:rsidR="002700F8" w:rsidRDefault="002700F8" w:rsidP="002700F8">
      <w:r w:rsidRPr="005E66AF">
        <w:t>This RAP document is a compilation of achievements from 200</w:t>
      </w:r>
      <w:r w:rsidR="00635D6D" w:rsidRPr="005E66AF">
        <w:t>6</w:t>
      </w:r>
      <w:r w:rsidR="00437724">
        <w:t xml:space="preserve"> to </w:t>
      </w:r>
      <w:r w:rsidRPr="005E66AF">
        <w:t>201</w:t>
      </w:r>
      <w:r w:rsidR="00AF4EFE">
        <w:t>6</w:t>
      </w:r>
      <w:r w:rsidRPr="005E66AF">
        <w:t xml:space="preserve"> and a revision of objectives and actions for the next ten years (i.e. 201</w:t>
      </w:r>
      <w:r w:rsidR="00635D6D" w:rsidRPr="005E66AF">
        <w:t>7</w:t>
      </w:r>
      <w:r w:rsidRPr="005E66AF">
        <w:t>-202</w:t>
      </w:r>
      <w:r w:rsidR="00635D6D" w:rsidRPr="005E66AF">
        <w:t>7</w:t>
      </w:r>
      <w:r w:rsidRPr="005E66AF">
        <w:t xml:space="preserve">). It should be read and interpreted with an understanding of the </w:t>
      </w:r>
      <w:r w:rsidR="00437724">
        <w:t>RAP</w:t>
      </w:r>
      <w:r w:rsidRPr="005E66AF">
        <w:t xml:space="preserve"> that preceded it.</w:t>
      </w:r>
    </w:p>
    <w:p w14:paraId="15C11C36" w14:textId="77777777" w:rsidR="002700F8" w:rsidRDefault="002700F8" w:rsidP="002700F8">
      <w:r>
        <w:t xml:space="preserve">This RAP </w:t>
      </w:r>
      <w:r w:rsidR="00437724">
        <w:t xml:space="preserve">update </w:t>
      </w:r>
      <w:r>
        <w:t xml:space="preserve">has also been prepared cognisant of current regional environmental policy and the content and priorities outlined within the Regional NRM Plan, including the Resource Condition Targets (RCTs) and Management Action Targets (MATs) that provide the basis for investment in on-ground action.  </w:t>
      </w:r>
    </w:p>
    <w:p w14:paraId="2C6412BF" w14:textId="77777777" w:rsidR="002700F8" w:rsidRDefault="002700F8" w:rsidP="002700F8">
      <w:r>
        <w:t xml:space="preserve">Of the South East NRM region’s nationally threatened fauna species, the </w:t>
      </w:r>
      <w:r w:rsidR="002961CF">
        <w:t>Southern Brown Bandicoot</w:t>
      </w:r>
      <w:r>
        <w:t xml:space="preserve"> is one at risk of extinction in the near term, and was identified by DEWNR staff as being a priority for further work as part of the RUEC project. </w:t>
      </w:r>
    </w:p>
    <w:p w14:paraId="162FECAD" w14:textId="77777777" w:rsidR="002700F8" w:rsidRDefault="002700F8" w:rsidP="002700F8">
      <w:r>
        <w:t>This emphasis is supported by a range of Resource Condition Targets (RCTs) and Management Action Targets (MATs) in the South East NRM Plan (SE NRM Board 2010), but in particular:</w:t>
      </w:r>
    </w:p>
    <w:p w14:paraId="479760AB" w14:textId="77777777" w:rsidR="002700F8" w:rsidRPr="00DC0BA3" w:rsidRDefault="002700F8" w:rsidP="002700F8">
      <w:pPr>
        <w:ind w:firstLine="720"/>
        <w:rPr>
          <w:b/>
        </w:rPr>
      </w:pPr>
      <w:r w:rsidRPr="00DC0BA3">
        <w:rPr>
          <w:b/>
        </w:rPr>
        <w:t>Biodiversity RCT B.</w:t>
      </w:r>
      <w:r>
        <w:rPr>
          <w:b/>
        </w:rPr>
        <w:t>3</w:t>
      </w:r>
      <w:r w:rsidRPr="00DC0BA3">
        <w:rPr>
          <w:b/>
        </w:rPr>
        <w:t>:</w:t>
      </w:r>
    </w:p>
    <w:p w14:paraId="15646654" w14:textId="77777777" w:rsidR="002700F8" w:rsidRDefault="002700F8" w:rsidP="002700F8">
      <w:pPr>
        <w:numPr>
          <w:ilvl w:val="0"/>
          <w:numId w:val="19"/>
        </w:numPr>
        <w:spacing w:after="160" w:line="259" w:lineRule="auto"/>
      </w:pPr>
      <w:r>
        <w:t>By 2030, the conservation status of threatened species and ecological communities occurring in the South East will be maintained or improved.</w:t>
      </w:r>
    </w:p>
    <w:p w14:paraId="47B64EB3" w14:textId="77777777" w:rsidR="002700F8" w:rsidRPr="00DC0BA3" w:rsidRDefault="002700F8" w:rsidP="002700F8">
      <w:pPr>
        <w:ind w:firstLine="720"/>
        <w:rPr>
          <w:b/>
        </w:rPr>
      </w:pPr>
      <w:r>
        <w:rPr>
          <w:b/>
        </w:rPr>
        <w:t xml:space="preserve">Priority </w:t>
      </w:r>
      <w:r w:rsidRPr="00DC0BA3">
        <w:rPr>
          <w:b/>
        </w:rPr>
        <w:t>MAT A.9: Managing threatened species</w:t>
      </w:r>
    </w:p>
    <w:p w14:paraId="37F60CFC" w14:textId="77777777" w:rsidR="002700F8" w:rsidRDefault="002700F8" w:rsidP="002700F8">
      <w:pPr>
        <w:numPr>
          <w:ilvl w:val="0"/>
          <w:numId w:val="19"/>
        </w:numPr>
        <w:spacing w:after="160" w:line="259" w:lineRule="auto"/>
      </w:pPr>
      <w:r>
        <w:t>Five (5) threatened species of flora and five (5) threatened species of fauna are managed according to species action plans, to increase their abundance and/or extent.</w:t>
      </w:r>
    </w:p>
    <w:p w14:paraId="06DE8A6C" w14:textId="12FF2018" w:rsidR="002700F8" w:rsidRPr="00437724" w:rsidRDefault="002700F8" w:rsidP="002700F8">
      <w:pPr>
        <w:pStyle w:val="NGTSub-heading1"/>
        <w:ind w:left="720" w:hanging="720"/>
        <w:jc w:val="left"/>
        <w:rPr>
          <w:rStyle w:val="Heading2Char"/>
          <w:rFonts w:asciiTheme="minorHAnsi" w:eastAsia="Times New Roman" w:hAnsiTheme="minorHAnsi" w:cstheme="minorHAnsi"/>
          <w:bCs w:val="0"/>
          <w:lang w:val="en-AU"/>
        </w:rPr>
      </w:pPr>
      <w:bookmarkStart w:id="11" w:name="_Toc461104402"/>
      <w:bookmarkStart w:id="12" w:name="_Toc467116528"/>
      <w:bookmarkStart w:id="13" w:name="_Toc488223781"/>
      <w:r w:rsidRPr="00437724">
        <w:rPr>
          <w:rStyle w:val="Heading2Char"/>
          <w:rFonts w:asciiTheme="minorHAnsi" w:eastAsia="Times New Roman" w:hAnsiTheme="minorHAnsi" w:cstheme="minorHAnsi"/>
          <w:lang w:val="en-AU"/>
        </w:rPr>
        <w:lastRenderedPageBreak/>
        <w:t>1.2.1</w:t>
      </w:r>
      <w:r w:rsidRPr="00437724">
        <w:rPr>
          <w:rStyle w:val="Heading2Char"/>
          <w:rFonts w:asciiTheme="minorHAnsi" w:eastAsia="Times New Roman" w:hAnsiTheme="minorHAnsi" w:cstheme="minorHAnsi"/>
          <w:lang w:val="en-AU"/>
        </w:rPr>
        <w:tab/>
        <w:t>Purpose</w:t>
      </w:r>
      <w:bookmarkEnd w:id="11"/>
      <w:bookmarkEnd w:id="12"/>
      <w:bookmarkEnd w:id="13"/>
    </w:p>
    <w:p w14:paraId="22710550" w14:textId="77777777" w:rsidR="002700F8" w:rsidRDefault="002700F8" w:rsidP="002700F8">
      <w:r>
        <w:t xml:space="preserve">The purpose of the </w:t>
      </w:r>
      <w:r w:rsidR="00635D6D">
        <w:t>Southern Brown Bandicoot</w:t>
      </w:r>
      <w:r>
        <w:t xml:space="preserve"> RAP is to identify and prioritise actions to guide the cost effective and coordinated conservation of the </w:t>
      </w:r>
      <w:r w:rsidR="00635D6D">
        <w:t>Southern Brown Bandicoot</w:t>
      </w:r>
      <w:r>
        <w:t xml:space="preserve"> in SE SA. The focus is on protecting remaining populations in the lower SE region of SA. The </w:t>
      </w:r>
      <w:r w:rsidR="00437724">
        <w:t xml:space="preserve">revised </w:t>
      </w:r>
      <w:r>
        <w:t xml:space="preserve">RAP </w:t>
      </w:r>
      <w:r w:rsidRPr="001B46B9">
        <w:t xml:space="preserve">is </w:t>
      </w:r>
      <w:r>
        <w:t xml:space="preserve">informed </w:t>
      </w:r>
      <w:r w:rsidRPr="002961CF">
        <w:t>by the Commonwealth's co</w:t>
      </w:r>
      <w:r w:rsidR="00C825EA" w:rsidRPr="00C825EA">
        <w:t>nservation advice (TSSC 2016</w:t>
      </w:r>
      <w:r w:rsidRPr="002961CF">
        <w:t xml:space="preserve">), as well as the </w:t>
      </w:r>
      <w:r w:rsidRPr="000C4973">
        <w:t>Action Plan for Australian Mammals 2012 (</w:t>
      </w:r>
      <w:proofErr w:type="spellStart"/>
      <w:r w:rsidRPr="000C4973">
        <w:t>Woinarski</w:t>
      </w:r>
      <w:proofErr w:type="spellEnd"/>
      <w:r>
        <w:t xml:space="preserve"> </w:t>
      </w:r>
      <w:r w:rsidRPr="007304A1">
        <w:rPr>
          <w:i/>
        </w:rPr>
        <w:t>et al</w:t>
      </w:r>
      <w:r>
        <w:t xml:space="preserve">. </w:t>
      </w:r>
      <w:r w:rsidRPr="000C4973">
        <w:t>2014)</w:t>
      </w:r>
      <w:r w:rsidR="002961CF">
        <w:t xml:space="preserve"> and the draft National Recovery Plan (Brown and Main, 2010)</w:t>
      </w:r>
      <w:r>
        <w:t>. It is</w:t>
      </w:r>
      <w:r w:rsidRPr="001B46B9">
        <w:t xml:space="preserve"> designed to complement the national recovery process for </w:t>
      </w:r>
      <w:r w:rsidR="005E66AF">
        <w:t>Southern Brown Bandicoot</w:t>
      </w:r>
      <w:r w:rsidRPr="001B46B9">
        <w:t>.</w:t>
      </w:r>
    </w:p>
    <w:p w14:paraId="64E58AC1" w14:textId="77777777" w:rsidR="002700F8" w:rsidRDefault="002700F8" w:rsidP="002700F8">
      <w:r w:rsidRPr="008A606D">
        <w:t xml:space="preserve">An increased understanding of how resources can efficiently be allocated to achieve the best results is essential for effective </w:t>
      </w:r>
      <w:r>
        <w:t xml:space="preserve">long-term </w:t>
      </w:r>
      <w:r w:rsidR="00635D6D">
        <w:t>Southern Brown Bandicoot</w:t>
      </w:r>
      <w:r>
        <w:t xml:space="preserve"> recovery and con</w:t>
      </w:r>
      <w:r w:rsidRPr="008A606D">
        <w:t xml:space="preserve">servation. This requires the establishment of transparent </w:t>
      </w:r>
      <w:r>
        <w:t>guidelines for recommending how</w:t>
      </w:r>
      <w:r w:rsidRPr="008A606D">
        <w:t xml:space="preserve"> the allocation of funds, personnel and community efforts</w:t>
      </w:r>
      <w:r>
        <w:t xml:space="preserve"> are to be prioritised. The RAP aims to promote a logical and concise planning approach which </w:t>
      </w:r>
      <w:r w:rsidRPr="008A606D">
        <w:t xml:space="preserve">identifies the objectives, outcomes and actions required to </w:t>
      </w:r>
      <w:r>
        <w:t>guide</w:t>
      </w:r>
      <w:r w:rsidRPr="008A606D">
        <w:t xml:space="preserve"> investment</w:t>
      </w:r>
      <w:r>
        <w:t xml:space="preserve"> in the </w:t>
      </w:r>
      <w:r w:rsidR="00635D6D">
        <w:t>Southern Brown Bandicoot</w:t>
      </w:r>
      <w:r>
        <w:t>.</w:t>
      </w:r>
    </w:p>
    <w:p w14:paraId="5508ECE6" w14:textId="77777777" w:rsidR="002700F8" w:rsidRDefault="002700F8" w:rsidP="002700F8">
      <w:r>
        <w:t>RAPs are intended to provide capacity for adaptive management</w:t>
      </w:r>
      <w:r w:rsidRPr="000E204C">
        <w:t xml:space="preserve"> </w:t>
      </w:r>
      <w:r>
        <w:t>across the region, by trialling, monitoring and learning from actions in real time as they are implemented. Hence, rather than providing a fixed list of tasks, RAPs are designed to be working documents to be updated and amended as actions are implemented and objectives shift in response to monitoring and feedback mechanisms.</w:t>
      </w:r>
    </w:p>
    <w:p w14:paraId="527504C7" w14:textId="505677FF" w:rsidR="002700F8" w:rsidRDefault="002700F8" w:rsidP="002700F8">
      <w:r>
        <w:t xml:space="preserve">The RAP aims to provide a firm foundation for </w:t>
      </w:r>
      <w:r w:rsidR="00635D6D">
        <w:t>Southern Brown Bandicoot</w:t>
      </w:r>
      <w:r>
        <w:t xml:space="preserve"> investment f</w:t>
      </w:r>
      <w:r w:rsidR="00417C4C">
        <w:t>rom</w:t>
      </w:r>
      <w:r>
        <w:t xml:space="preserve">: </w:t>
      </w:r>
    </w:p>
    <w:p w14:paraId="6E451C3C" w14:textId="479E8CE4" w:rsidR="002700F8" w:rsidRDefault="00417C4C" w:rsidP="002700F8">
      <w:pPr>
        <w:numPr>
          <w:ilvl w:val="0"/>
          <w:numId w:val="18"/>
        </w:numPr>
        <w:spacing w:after="160" w:line="259" w:lineRule="auto"/>
      </w:pPr>
      <w:r>
        <w:t xml:space="preserve">the </w:t>
      </w:r>
      <w:r w:rsidR="002700F8">
        <w:t>Australian Government</w:t>
      </w:r>
      <w:r w:rsidR="00BB3C3E">
        <w:t>;</w:t>
      </w:r>
    </w:p>
    <w:p w14:paraId="6C5910BF" w14:textId="3294E421" w:rsidR="002700F8" w:rsidRDefault="002700F8" w:rsidP="002700F8">
      <w:pPr>
        <w:numPr>
          <w:ilvl w:val="0"/>
          <w:numId w:val="18"/>
        </w:numPr>
        <w:spacing w:after="160" w:line="259" w:lineRule="auto"/>
      </w:pPr>
      <w:r>
        <w:t xml:space="preserve">key agency stakeholders such as </w:t>
      </w:r>
      <w:r w:rsidR="00417C4C">
        <w:t>l</w:t>
      </w:r>
      <w:r>
        <w:t xml:space="preserve">ocal and </w:t>
      </w:r>
      <w:r w:rsidR="00417C4C">
        <w:t>state g</w:t>
      </w:r>
      <w:r>
        <w:t xml:space="preserve">overnment </w:t>
      </w:r>
      <w:r w:rsidR="00417C4C">
        <w:t>agencies</w:t>
      </w:r>
      <w:r w:rsidR="00BB3C3E">
        <w:t>; and,</w:t>
      </w:r>
    </w:p>
    <w:p w14:paraId="2FE45F68" w14:textId="73E05B30" w:rsidR="002700F8" w:rsidRDefault="002700F8" w:rsidP="002700F8">
      <w:pPr>
        <w:numPr>
          <w:ilvl w:val="0"/>
          <w:numId w:val="18"/>
        </w:numPr>
        <w:spacing w:after="160" w:line="259" w:lineRule="auto"/>
      </w:pPr>
      <w:proofErr w:type="gramStart"/>
      <w:r>
        <w:t>other</w:t>
      </w:r>
      <w:proofErr w:type="gramEnd"/>
      <w:r>
        <w:t xml:space="preserve"> potential partners within the regional community (including general community and industry sectors)</w:t>
      </w:r>
      <w:r w:rsidR="00BB3C3E">
        <w:t>.</w:t>
      </w:r>
    </w:p>
    <w:p w14:paraId="672CE189" w14:textId="77777777" w:rsidR="002700F8" w:rsidRDefault="002700F8" w:rsidP="002700F8">
      <w:r>
        <w:t xml:space="preserve">The RAP aims to meet the following regional needs: </w:t>
      </w:r>
    </w:p>
    <w:p w14:paraId="3FD52CEC" w14:textId="77777777" w:rsidR="002700F8" w:rsidRDefault="002700F8" w:rsidP="002700F8">
      <w:pPr>
        <w:numPr>
          <w:ilvl w:val="0"/>
          <w:numId w:val="18"/>
        </w:numPr>
        <w:spacing w:after="160" w:line="259" w:lineRule="auto"/>
      </w:pPr>
      <w:r>
        <w:t xml:space="preserve">provide the rationale for strategic directions in </w:t>
      </w:r>
      <w:r w:rsidR="00635D6D">
        <w:t>Southern Brown Bandicoot</w:t>
      </w:r>
      <w:r>
        <w:t xml:space="preserve"> management and investment within the SE region</w:t>
      </w:r>
    </w:p>
    <w:p w14:paraId="70291FA4" w14:textId="77777777" w:rsidR="002700F8" w:rsidRDefault="002700F8" w:rsidP="002700F8">
      <w:pPr>
        <w:numPr>
          <w:ilvl w:val="0"/>
          <w:numId w:val="18"/>
        </w:numPr>
        <w:spacing w:after="160" w:line="259" w:lineRule="auto"/>
      </w:pPr>
      <w:r>
        <w:t xml:space="preserve">review and assess the achievement of actions outlined in the previous </w:t>
      </w:r>
      <w:r w:rsidR="00635D6D">
        <w:t>Recovery Plan</w:t>
      </w:r>
      <w:r>
        <w:t xml:space="preserve"> and other </w:t>
      </w:r>
      <w:r w:rsidR="00635D6D">
        <w:t xml:space="preserve">state and </w:t>
      </w:r>
      <w:r>
        <w:t>national documents</w:t>
      </w:r>
    </w:p>
    <w:p w14:paraId="74AFC279" w14:textId="77777777" w:rsidR="002700F8" w:rsidRDefault="002700F8" w:rsidP="002700F8">
      <w:pPr>
        <w:numPr>
          <w:ilvl w:val="0"/>
          <w:numId w:val="18"/>
        </w:numPr>
        <w:spacing w:after="160" w:line="259" w:lineRule="auto"/>
      </w:pPr>
      <w:r>
        <w:t>determine gaps, re-ev</w:t>
      </w:r>
      <w:r w:rsidR="00660173">
        <w:t xml:space="preserve">aluate priority areas, threats </w:t>
      </w:r>
      <w:r>
        <w:t xml:space="preserve">and activities for </w:t>
      </w:r>
      <w:r w:rsidR="00635D6D">
        <w:t>Southern Brown Bandicoot</w:t>
      </w:r>
      <w:r w:rsidR="00660173">
        <w:t xml:space="preserve"> investment</w:t>
      </w:r>
    </w:p>
    <w:p w14:paraId="15C48B61" w14:textId="77777777" w:rsidR="002700F8" w:rsidRDefault="002700F8" w:rsidP="002700F8">
      <w:pPr>
        <w:numPr>
          <w:ilvl w:val="0"/>
          <w:numId w:val="18"/>
        </w:numPr>
        <w:spacing w:after="160" w:line="259" w:lineRule="auto"/>
      </w:pPr>
      <w:r>
        <w:t>revise RAP actions and</w:t>
      </w:r>
      <w:r w:rsidR="00660173">
        <w:t xml:space="preserve"> objectives for future delivery</w:t>
      </w:r>
    </w:p>
    <w:p w14:paraId="3023BF9D" w14:textId="77777777" w:rsidR="002700F8" w:rsidRDefault="002700F8" w:rsidP="002700F8">
      <w:pPr>
        <w:numPr>
          <w:ilvl w:val="0"/>
          <w:numId w:val="18"/>
        </w:numPr>
        <w:spacing w:after="160" w:line="259" w:lineRule="auto"/>
      </w:pPr>
      <w:r>
        <w:t xml:space="preserve">provide a framework for the coordination of roles and responsibilities of DEWNR and its partners in </w:t>
      </w:r>
      <w:r w:rsidR="00635D6D">
        <w:t>Southern Brown Bandicoot</w:t>
      </w:r>
      <w:r>
        <w:t xml:space="preserve"> recovery and conservation</w:t>
      </w:r>
    </w:p>
    <w:p w14:paraId="667AA66D" w14:textId="77777777" w:rsidR="002700F8" w:rsidRDefault="002700F8" w:rsidP="002700F8">
      <w:pPr>
        <w:numPr>
          <w:ilvl w:val="0"/>
          <w:numId w:val="18"/>
        </w:numPr>
        <w:spacing w:after="160" w:line="259" w:lineRule="auto"/>
      </w:pPr>
      <w:r>
        <w:t xml:space="preserve">identify opportunities to integrate </w:t>
      </w:r>
      <w:r w:rsidR="00635D6D">
        <w:t>Southern Brown Bandicoot</w:t>
      </w:r>
      <w:r>
        <w:t xml:space="preserve"> management with other NRM issues (plans, strategies and programs), at appropriate scales, for multiple benefit</w:t>
      </w:r>
    </w:p>
    <w:p w14:paraId="0A4F8CE0" w14:textId="77777777" w:rsidR="002700F8" w:rsidRPr="00357BEF" w:rsidRDefault="002700F8" w:rsidP="002700F8">
      <w:pPr>
        <w:numPr>
          <w:ilvl w:val="0"/>
          <w:numId w:val="18"/>
        </w:numPr>
        <w:spacing w:after="160" w:line="259" w:lineRule="auto"/>
      </w:pPr>
      <w:r>
        <w:t xml:space="preserve">present a comprehensive, logical and transparent investment framework capable of attracting future investment for RAP implementation </w:t>
      </w:r>
    </w:p>
    <w:p w14:paraId="28DC28B8" w14:textId="77777777" w:rsidR="002700F8" w:rsidRPr="00560758" w:rsidRDefault="002700F8" w:rsidP="002700F8">
      <w:pPr>
        <w:pStyle w:val="NGTSub-heading1"/>
        <w:ind w:left="720" w:hanging="720"/>
        <w:jc w:val="left"/>
        <w:rPr>
          <w:rStyle w:val="Heading2Char"/>
          <w:rFonts w:asciiTheme="minorHAnsi" w:eastAsia="Times New Roman" w:hAnsiTheme="minorHAnsi" w:cstheme="minorHAnsi"/>
          <w:lang w:val="en-AU"/>
        </w:rPr>
      </w:pPr>
      <w:bookmarkStart w:id="14" w:name="_Toc461104403"/>
      <w:bookmarkStart w:id="15" w:name="_Toc467116529"/>
      <w:bookmarkStart w:id="16" w:name="_Toc488223782"/>
      <w:r w:rsidRPr="00560758">
        <w:rPr>
          <w:rStyle w:val="Heading2Char"/>
          <w:rFonts w:asciiTheme="minorHAnsi" w:eastAsia="Times New Roman" w:hAnsiTheme="minorHAnsi" w:cstheme="minorHAnsi"/>
          <w:lang w:val="en-AU"/>
        </w:rPr>
        <w:lastRenderedPageBreak/>
        <w:t>1.2.2</w:t>
      </w:r>
      <w:r w:rsidRPr="00560758">
        <w:rPr>
          <w:rStyle w:val="Heading2Char"/>
          <w:rFonts w:asciiTheme="minorHAnsi" w:eastAsia="Times New Roman" w:hAnsiTheme="minorHAnsi" w:cstheme="minorHAnsi"/>
          <w:lang w:val="en-AU"/>
        </w:rPr>
        <w:tab/>
        <w:t>Scope</w:t>
      </w:r>
      <w:bookmarkEnd w:id="14"/>
      <w:bookmarkEnd w:id="15"/>
      <w:bookmarkEnd w:id="16"/>
      <w:r w:rsidRPr="00560758">
        <w:rPr>
          <w:rStyle w:val="Heading2Char"/>
          <w:rFonts w:asciiTheme="minorHAnsi" w:eastAsia="Times New Roman" w:hAnsiTheme="minorHAnsi" w:cstheme="minorHAnsi"/>
          <w:lang w:val="en-AU"/>
        </w:rPr>
        <w:t xml:space="preserve"> </w:t>
      </w:r>
    </w:p>
    <w:p w14:paraId="1169C4F6" w14:textId="40ABA0E9" w:rsidR="00E05A54" w:rsidRDefault="002700F8" w:rsidP="002700F8">
      <w:r w:rsidRPr="002961CF">
        <w:t xml:space="preserve">The scope of this document is </w:t>
      </w:r>
      <w:r w:rsidR="00E05A54">
        <w:t>as follows:</w:t>
      </w:r>
    </w:p>
    <w:p w14:paraId="6AE6CE89" w14:textId="77777777" w:rsidR="00E05A54" w:rsidRDefault="002700F8" w:rsidP="00DF2679">
      <w:pPr>
        <w:pStyle w:val="ListParagraph"/>
        <w:numPr>
          <w:ilvl w:val="0"/>
          <w:numId w:val="60"/>
        </w:numPr>
        <w:rPr>
          <w:noProof/>
          <w:lang w:eastAsia="en-AU"/>
        </w:rPr>
      </w:pPr>
      <w:r w:rsidRPr="002961CF">
        <w:t xml:space="preserve">Sections 2 </w:t>
      </w:r>
      <w:r w:rsidR="00AF4EFE">
        <w:t xml:space="preserve">and 3 </w:t>
      </w:r>
      <w:r w:rsidRPr="002961CF">
        <w:t>set</w:t>
      </w:r>
      <w:r w:rsidR="004B3302" w:rsidRPr="002961CF">
        <w:t xml:space="preserve"> </w:t>
      </w:r>
      <w:r w:rsidRPr="002961CF">
        <w:t xml:space="preserve">the context for the </w:t>
      </w:r>
      <w:r w:rsidR="00660173" w:rsidRPr="002961CF">
        <w:t>review by summarising</w:t>
      </w:r>
      <w:r w:rsidRPr="002961CF">
        <w:t xml:space="preserve"> the current status of the </w:t>
      </w:r>
      <w:r w:rsidR="004B3302" w:rsidRPr="002961CF">
        <w:t>Southern Brown Bandicoot</w:t>
      </w:r>
      <w:r w:rsidRPr="002961CF">
        <w:t xml:space="preserve"> and threats to its conservation, outlining national and previous </w:t>
      </w:r>
      <w:r w:rsidR="00660173" w:rsidRPr="002961CF">
        <w:t>RAP objectives</w:t>
      </w:r>
      <w:r w:rsidRPr="002961CF">
        <w:t xml:space="preserve"> and actions. </w:t>
      </w:r>
    </w:p>
    <w:p w14:paraId="75176064" w14:textId="77777777" w:rsidR="00E05A54" w:rsidRDefault="00AF4EFE" w:rsidP="00DF2679">
      <w:pPr>
        <w:pStyle w:val="ListParagraph"/>
        <w:numPr>
          <w:ilvl w:val="0"/>
          <w:numId w:val="60"/>
        </w:numPr>
        <w:rPr>
          <w:noProof/>
          <w:lang w:eastAsia="en-AU"/>
        </w:rPr>
      </w:pPr>
      <w:r w:rsidRPr="00DF2679">
        <w:t>Section 4 details the outcomes of the review against Commonwealth and RAP objectives</w:t>
      </w:r>
      <w:r w:rsidRPr="00944E3E">
        <w:t>.</w:t>
      </w:r>
      <w:r>
        <w:t xml:space="preserve"> </w:t>
      </w:r>
      <w:r w:rsidR="002700F8" w:rsidRPr="002961CF">
        <w:t>The review is designed to consolidate information on actions undertaken from 200</w:t>
      </w:r>
      <w:r w:rsidR="00C825EA" w:rsidRPr="00C825EA">
        <w:t>6</w:t>
      </w:r>
      <w:r w:rsidR="002700F8" w:rsidRPr="002961CF">
        <w:t>-201</w:t>
      </w:r>
      <w:r w:rsidR="00C825EA" w:rsidRPr="00C825EA">
        <w:t>6</w:t>
      </w:r>
      <w:r w:rsidR="002700F8" w:rsidRPr="002961CF">
        <w:t xml:space="preserve"> and identify actions yet to be implemented (i.e. gaps), which then become the focus of the revised action plan and continued investment in </w:t>
      </w:r>
      <w:r w:rsidR="00635D6D" w:rsidRPr="002961CF">
        <w:t>Southern Brown Bandicoot</w:t>
      </w:r>
      <w:r w:rsidR="00E05A54">
        <w:t>.</w:t>
      </w:r>
    </w:p>
    <w:p w14:paraId="10FCD8FC" w14:textId="60C1958A" w:rsidR="00E05A54" w:rsidRDefault="002700F8" w:rsidP="00DF2679">
      <w:pPr>
        <w:pStyle w:val="ListParagraph"/>
        <w:numPr>
          <w:ilvl w:val="0"/>
          <w:numId w:val="60"/>
        </w:numPr>
        <w:rPr>
          <w:noProof/>
          <w:lang w:eastAsia="en-AU"/>
        </w:rPr>
      </w:pPr>
      <w:r w:rsidRPr="002961CF">
        <w:t>Section 5</w:t>
      </w:r>
      <w:r w:rsidR="00E05A54">
        <w:t xml:space="preserve"> is the </w:t>
      </w:r>
      <w:r w:rsidR="00E05A54" w:rsidRPr="002961CF">
        <w:t xml:space="preserve">revised </w:t>
      </w:r>
      <w:r w:rsidR="00E05A54">
        <w:t xml:space="preserve">regional </w:t>
      </w:r>
      <w:r w:rsidR="00E05A54" w:rsidRPr="002961CF">
        <w:t>action plan</w:t>
      </w:r>
      <w:r w:rsidRPr="002961CF">
        <w:t xml:space="preserve">. </w:t>
      </w:r>
    </w:p>
    <w:p w14:paraId="2112EF4A" w14:textId="4F1CFAF0" w:rsidR="00A20DFD" w:rsidRDefault="002700F8" w:rsidP="00944E3E">
      <w:pPr>
        <w:rPr>
          <w:noProof/>
          <w:lang w:eastAsia="en-AU"/>
        </w:rPr>
      </w:pPr>
      <w:r w:rsidRPr="002961CF">
        <w:t>DEWNR</w:t>
      </w:r>
      <w:r w:rsidRPr="00357BEF">
        <w:t xml:space="preserve"> </w:t>
      </w:r>
      <w:r>
        <w:t>sanctioned the</w:t>
      </w:r>
      <w:r w:rsidRPr="00357BEF">
        <w:t xml:space="preserve"> </w:t>
      </w:r>
      <w:r w:rsidR="00AF4EFE">
        <w:t>review and revision</w:t>
      </w:r>
      <w:r>
        <w:t xml:space="preserve"> of the RAP </w:t>
      </w:r>
      <w:r w:rsidRPr="00357BEF">
        <w:t xml:space="preserve">to ensure future investment in the recovery of </w:t>
      </w:r>
      <w:r w:rsidR="004B3302">
        <w:t>Southern Brown Bandicoot</w:t>
      </w:r>
      <w:r w:rsidRPr="00357BEF">
        <w:t xml:space="preserve"> is appropriate, targeted and prioritised to ensure </w:t>
      </w:r>
      <w:r>
        <w:t xml:space="preserve">best </w:t>
      </w:r>
      <w:r w:rsidRPr="00357BEF">
        <w:t>value</w:t>
      </w:r>
      <w:r>
        <w:t xml:space="preserve"> on investment</w:t>
      </w:r>
      <w:r w:rsidRPr="00357BEF">
        <w:t>.</w:t>
      </w:r>
      <w:r w:rsidR="00A20DFD" w:rsidRPr="00A20DFD">
        <w:rPr>
          <w:noProof/>
          <w:lang w:eastAsia="en-AU"/>
        </w:rPr>
        <w:t xml:space="preserve"> </w:t>
      </w:r>
    </w:p>
    <w:p w14:paraId="6E72B88E" w14:textId="77777777" w:rsidR="002700F8" w:rsidRDefault="002700F8" w:rsidP="002700F8">
      <w:pPr>
        <w:pStyle w:val="NGTSub-heading1"/>
        <w:ind w:left="720" w:hanging="720"/>
        <w:jc w:val="left"/>
        <w:rPr>
          <w:rFonts w:eastAsia="Times New Roman"/>
          <w:lang w:val="en-AU"/>
        </w:rPr>
      </w:pPr>
      <w:bookmarkStart w:id="17" w:name="_Toc461104404"/>
      <w:bookmarkStart w:id="18" w:name="_Toc467116530"/>
      <w:bookmarkStart w:id="19" w:name="_Toc488223783"/>
      <w:r w:rsidRPr="00711C7C">
        <w:rPr>
          <w:rFonts w:eastAsia="Times New Roman"/>
        </w:rPr>
        <w:t>1.3</w:t>
      </w:r>
      <w:r w:rsidRPr="00711C7C">
        <w:rPr>
          <w:rFonts w:eastAsia="Times New Roman"/>
        </w:rPr>
        <w:tab/>
      </w:r>
      <w:r w:rsidRPr="00711C7C">
        <w:rPr>
          <w:rFonts w:eastAsia="Times New Roman"/>
          <w:bCs w:val="0"/>
        </w:rPr>
        <w:t>RAP r</w:t>
      </w:r>
      <w:r w:rsidRPr="00711C7C">
        <w:rPr>
          <w:rFonts w:eastAsia="Times New Roman"/>
        </w:rPr>
        <w:t>eview and revision process</w:t>
      </w:r>
      <w:bookmarkEnd w:id="17"/>
      <w:bookmarkEnd w:id="18"/>
      <w:bookmarkEnd w:id="19"/>
    </w:p>
    <w:p w14:paraId="421F1526" w14:textId="77777777" w:rsidR="002700F8" w:rsidRDefault="002700F8" w:rsidP="002700F8">
      <w:pPr>
        <w:autoSpaceDE w:val="0"/>
        <w:autoSpaceDN w:val="0"/>
        <w:adjustRightInd w:val="0"/>
        <w:spacing w:before="240" w:after="0" w:line="276" w:lineRule="auto"/>
      </w:pPr>
      <w:r>
        <w:t xml:space="preserve">RAPs are intended to be working documents to be reviewed and revised as regularly as deemed necessary during the implementation phase. This flexible approach presents an ongoing opportunity to continue to document all current, region-specific information within a single document; </w:t>
      </w:r>
      <w:r w:rsidRPr="00487A04">
        <w:t>ensuring that key kn</w:t>
      </w:r>
      <w:r>
        <w:t>owledge and learning</w:t>
      </w:r>
      <w:r w:rsidRPr="00487A04">
        <w:t xml:space="preserve"> from </w:t>
      </w:r>
      <w:r>
        <w:t>implementing previous actions is documented</w:t>
      </w:r>
      <w:r w:rsidRPr="00487A04">
        <w:t xml:space="preserve"> and readily available to guide </w:t>
      </w:r>
      <w:r>
        <w:t>future</w:t>
      </w:r>
      <w:r w:rsidRPr="00487A04">
        <w:t xml:space="preserve"> conservation actions</w:t>
      </w:r>
      <w:r>
        <w:t xml:space="preserve"> and RAP revisions</w:t>
      </w:r>
      <w:r w:rsidRPr="00487A04">
        <w:t>.</w:t>
      </w:r>
    </w:p>
    <w:p w14:paraId="3D7B2C7F" w14:textId="77777777" w:rsidR="002700F8" w:rsidRPr="002961CF" w:rsidRDefault="002700F8" w:rsidP="002700F8">
      <w:pPr>
        <w:autoSpaceDE w:val="0"/>
        <w:autoSpaceDN w:val="0"/>
        <w:adjustRightInd w:val="0"/>
        <w:spacing w:before="240" w:after="0" w:line="276" w:lineRule="auto"/>
      </w:pPr>
      <w:r w:rsidRPr="002961CF">
        <w:t xml:space="preserve">This </w:t>
      </w:r>
      <w:r w:rsidR="00AF4EFE">
        <w:t>review was undertaken</w:t>
      </w:r>
      <w:r w:rsidRPr="002961CF">
        <w:t xml:space="preserve"> by Nature Glenelg Trust (NGT) professional ecological staff with a long history (over 17 years of experience) working with the species and within its habitat. It also involved </w:t>
      </w:r>
      <w:r w:rsidR="007F01B1">
        <w:t xml:space="preserve">consultation with </w:t>
      </w:r>
      <w:r w:rsidRPr="002961CF">
        <w:t xml:space="preserve">numerous stakeholders throughout the region over the </w:t>
      </w:r>
      <w:r w:rsidR="004B3302" w:rsidRPr="002961CF">
        <w:t>past few years</w:t>
      </w:r>
      <w:r w:rsidR="007F01B1">
        <w:t>,</w:t>
      </w:r>
      <w:r w:rsidR="004B3302" w:rsidRPr="002961CF">
        <w:t xml:space="preserve"> culminating in a workshop being held at Mt Gambier on 30</w:t>
      </w:r>
      <w:r w:rsidR="00C825EA" w:rsidRPr="00C825EA">
        <w:rPr>
          <w:vertAlign w:val="superscript"/>
        </w:rPr>
        <w:t>th</w:t>
      </w:r>
      <w:r w:rsidR="004B3302" w:rsidRPr="002961CF">
        <w:t xml:space="preserve"> May 2017</w:t>
      </w:r>
      <w:r w:rsidR="00C825EA" w:rsidRPr="00C825EA">
        <w:t>,</w:t>
      </w:r>
      <w:r w:rsidR="004B3302" w:rsidRPr="002961CF">
        <w:t xml:space="preserve"> facilitated by Bryan Haywood (NGT) (s</w:t>
      </w:r>
      <w:r w:rsidR="00C825EA" w:rsidRPr="00C825EA">
        <w:t>e</w:t>
      </w:r>
      <w:r w:rsidR="004B3302" w:rsidRPr="002961CF">
        <w:t>e Appendix 1 for list of participants)</w:t>
      </w:r>
      <w:r w:rsidRPr="002961CF">
        <w:t>.</w:t>
      </w:r>
    </w:p>
    <w:p w14:paraId="3966C7DF" w14:textId="77777777" w:rsidR="004B3302" w:rsidRDefault="007F01B1" w:rsidP="002700F8">
      <w:pPr>
        <w:autoSpaceDE w:val="0"/>
        <w:autoSpaceDN w:val="0"/>
        <w:adjustRightInd w:val="0"/>
        <w:spacing w:before="240" w:after="0" w:line="276" w:lineRule="auto"/>
      </w:pPr>
      <w:r>
        <w:t>W</w:t>
      </w:r>
      <w:r w:rsidR="004B3302" w:rsidRPr="002961CF">
        <w:t xml:space="preserve">orkshop outcomes were then used to finalise the </w:t>
      </w:r>
      <w:r>
        <w:t xml:space="preserve">revised </w:t>
      </w:r>
      <w:r w:rsidR="004B3302" w:rsidRPr="002961CF">
        <w:t xml:space="preserve">action </w:t>
      </w:r>
      <w:r>
        <w:t>plan</w:t>
      </w:r>
      <w:r w:rsidR="004B3302" w:rsidRPr="002961CF">
        <w:t xml:space="preserve"> and objectives (Section </w:t>
      </w:r>
      <w:r>
        <w:t>5</w:t>
      </w:r>
      <w:r w:rsidR="004B3302" w:rsidRPr="002961CF">
        <w:t>).</w:t>
      </w:r>
    </w:p>
    <w:p w14:paraId="370E97A5" w14:textId="77777777" w:rsidR="002700F8" w:rsidRDefault="002700F8" w:rsidP="002700F8">
      <w:pPr>
        <w:autoSpaceDE w:val="0"/>
        <w:autoSpaceDN w:val="0"/>
        <w:adjustRightInd w:val="0"/>
        <w:spacing w:before="240" w:after="0" w:line="276" w:lineRule="auto"/>
        <w:rPr>
          <w:rFonts w:cs="TimesNewRoman"/>
          <w:color w:val="231F20"/>
        </w:rPr>
      </w:pPr>
      <w:r w:rsidRPr="00E21B57">
        <w:t>Th</w:t>
      </w:r>
      <w:r>
        <w:t xml:space="preserve">e </w:t>
      </w:r>
      <w:r w:rsidR="007F01B1">
        <w:t xml:space="preserve">revised </w:t>
      </w:r>
      <w:r>
        <w:t xml:space="preserve">RAP </w:t>
      </w:r>
      <w:r w:rsidRPr="00E21B57">
        <w:t xml:space="preserve">will remain flexible for the inclusion of relevant information as actions are implemented and objectives are achieved. The </w:t>
      </w:r>
      <w:r>
        <w:t>RAP</w:t>
      </w:r>
      <w:r w:rsidRPr="00E21B57">
        <w:t xml:space="preserve"> will provide the basis for strategic investment in </w:t>
      </w:r>
      <w:r>
        <w:t>Southern Brown Bandicoot recovery in the SE region</w:t>
      </w:r>
      <w:r w:rsidRPr="00E21B57">
        <w:t xml:space="preserve"> for the next </w:t>
      </w:r>
      <w:r>
        <w:t>ten</w:t>
      </w:r>
      <w:r w:rsidRPr="00E21B57">
        <w:t xml:space="preserve"> years </w:t>
      </w:r>
      <w:r>
        <w:t xml:space="preserve">(2017-2027) </w:t>
      </w:r>
      <w:r w:rsidRPr="00E21B57">
        <w:t xml:space="preserve">and will be reviewed and </w:t>
      </w:r>
      <w:r>
        <w:t>revis</w:t>
      </w:r>
      <w:r w:rsidRPr="00E21B57">
        <w:t>ed accordingly</w:t>
      </w:r>
      <w:r>
        <w:t xml:space="preserve"> by DEWNR (NRSE) at the end of that period.</w:t>
      </w:r>
    </w:p>
    <w:p w14:paraId="45DC626B" w14:textId="77777777" w:rsidR="006D013E" w:rsidRPr="003939F6" w:rsidRDefault="002700F8" w:rsidP="002700F8">
      <w:pPr>
        <w:pStyle w:val="Heading1"/>
        <w:spacing w:before="0" w:after="73" w:line="259" w:lineRule="auto"/>
        <w:ind w:left="431" w:hanging="431"/>
        <w:jc w:val="left"/>
      </w:pPr>
      <w:r>
        <w:rPr>
          <w:rStyle w:val="Heading1Char"/>
          <w:rFonts w:eastAsia="Calibri"/>
          <w:lang w:val="en-AU"/>
        </w:rPr>
        <w:br w:type="page"/>
      </w:r>
      <w:bookmarkStart w:id="20" w:name="_Toc488223784"/>
      <w:r w:rsidR="006767B4">
        <w:lastRenderedPageBreak/>
        <w:t>SOUTHERN BROWN BANDICOOT IN SOUTH EAST SA</w:t>
      </w:r>
      <w:bookmarkEnd w:id="20"/>
    </w:p>
    <w:p w14:paraId="32B875AB" w14:textId="77777777" w:rsidR="002961CF" w:rsidRDefault="002961CF" w:rsidP="007E5C03">
      <w:pPr>
        <w:rPr>
          <w:rFonts w:asciiTheme="minorHAnsi" w:hAnsiTheme="minorHAnsi" w:cstheme="minorHAnsi"/>
        </w:rPr>
      </w:pPr>
      <w:r>
        <w:rPr>
          <w:rFonts w:asciiTheme="minorHAnsi" w:hAnsiTheme="minorHAnsi" w:cstheme="minorHAnsi"/>
        </w:rPr>
        <w:t xml:space="preserve">Detailed information regarding the Southern Brown Bandicoot biology, ecology, </w:t>
      </w:r>
      <w:proofErr w:type="gramStart"/>
      <w:r>
        <w:rPr>
          <w:rFonts w:asciiTheme="minorHAnsi" w:hAnsiTheme="minorHAnsi" w:cstheme="minorHAnsi"/>
        </w:rPr>
        <w:t>habitat</w:t>
      </w:r>
      <w:proofErr w:type="gramEnd"/>
      <w:r>
        <w:rPr>
          <w:rFonts w:asciiTheme="minorHAnsi" w:hAnsiTheme="minorHAnsi" w:cstheme="minorHAnsi"/>
        </w:rPr>
        <w:t xml:space="preserve"> and threatening processes is included in Harley (2006). A brief summary is provided here for</w:t>
      </w:r>
      <w:r w:rsidR="006767B4">
        <w:rPr>
          <w:rFonts w:asciiTheme="minorHAnsi" w:hAnsiTheme="minorHAnsi" w:cstheme="minorHAnsi"/>
        </w:rPr>
        <w:t xml:space="preserve"> </w:t>
      </w:r>
      <w:r>
        <w:rPr>
          <w:rFonts w:asciiTheme="minorHAnsi" w:hAnsiTheme="minorHAnsi" w:cstheme="minorHAnsi"/>
        </w:rPr>
        <w:t xml:space="preserve">scene setting, and to provide a snap-shot of the current trajectory of Southern Brown Bandicoot populations in the SE region. </w:t>
      </w:r>
    </w:p>
    <w:p w14:paraId="6986EFF2" w14:textId="77777777" w:rsidR="001C0688" w:rsidRPr="00146BFC" w:rsidRDefault="001C0688" w:rsidP="00146BFC">
      <w:pPr>
        <w:pStyle w:val="Style1"/>
        <w:spacing w:before="0" w:after="169" w:line="250" w:lineRule="auto"/>
        <w:ind w:left="578" w:hanging="578"/>
      </w:pPr>
      <w:bookmarkStart w:id="21" w:name="_Toc488223785"/>
      <w:r w:rsidRPr="00146BFC">
        <w:t>Distribution</w:t>
      </w:r>
      <w:bookmarkEnd w:id="21"/>
    </w:p>
    <w:p w14:paraId="78AFF40C" w14:textId="77777777" w:rsidR="00AF36B1" w:rsidRDefault="00AF36B1" w:rsidP="00AF36B1">
      <w:pPr>
        <w:rPr>
          <w:rFonts w:asciiTheme="minorHAnsi" w:hAnsiTheme="minorHAnsi"/>
        </w:rPr>
      </w:pPr>
      <w:r w:rsidRPr="00E2796B">
        <w:rPr>
          <w:rFonts w:asciiTheme="minorHAnsi" w:hAnsiTheme="minorHAnsi"/>
        </w:rPr>
        <w:t xml:space="preserve">The Family </w:t>
      </w:r>
      <w:proofErr w:type="spellStart"/>
      <w:r w:rsidRPr="00E2796B">
        <w:rPr>
          <w:rFonts w:asciiTheme="minorHAnsi" w:hAnsiTheme="minorHAnsi"/>
        </w:rPr>
        <w:t>Peramelidae</w:t>
      </w:r>
      <w:proofErr w:type="spellEnd"/>
      <w:r w:rsidRPr="00E2796B">
        <w:rPr>
          <w:rFonts w:asciiTheme="minorHAnsi" w:hAnsiTheme="minorHAnsi"/>
        </w:rPr>
        <w:t xml:space="preserve"> contains seven extant and three extinct species of bandicoot and bilby, including three species within the Genus </w:t>
      </w:r>
      <w:proofErr w:type="spellStart"/>
      <w:r w:rsidRPr="00E2796B">
        <w:rPr>
          <w:rFonts w:asciiTheme="minorHAnsi" w:hAnsiTheme="minorHAnsi"/>
          <w:i/>
        </w:rPr>
        <w:t>Isoodon</w:t>
      </w:r>
      <w:proofErr w:type="spellEnd"/>
      <w:r w:rsidR="0096694F">
        <w:rPr>
          <w:rFonts w:asciiTheme="minorHAnsi" w:hAnsiTheme="minorHAnsi"/>
        </w:rPr>
        <w:t>:</w:t>
      </w:r>
      <w:r w:rsidRPr="00E2796B">
        <w:rPr>
          <w:rFonts w:asciiTheme="minorHAnsi" w:hAnsiTheme="minorHAnsi"/>
        </w:rPr>
        <w:t xml:space="preserve"> the Golden Bandicoot (</w:t>
      </w:r>
      <w:proofErr w:type="spellStart"/>
      <w:r w:rsidRPr="00E2796B">
        <w:rPr>
          <w:rFonts w:asciiTheme="minorHAnsi" w:hAnsiTheme="minorHAnsi"/>
          <w:i/>
        </w:rPr>
        <w:t>Isoodon</w:t>
      </w:r>
      <w:proofErr w:type="spellEnd"/>
      <w:r w:rsidRPr="00E2796B">
        <w:rPr>
          <w:rFonts w:asciiTheme="minorHAnsi" w:hAnsiTheme="minorHAnsi"/>
        </w:rPr>
        <w:t xml:space="preserve"> </w:t>
      </w:r>
      <w:proofErr w:type="spellStart"/>
      <w:r w:rsidRPr="00E2796B">
        <w:rPr>
          <w:rFonts w:asciiTheme="minorHAnsi" w:hAnsiTheme="minorHAnsi"/>
          <w:i/>
        </w:rPr>
        <w:t>auratus</w:t>
      </w:r>
      <w:proofErr w:type="spellEnd"/>
      <w:r w:rsidRPr="00E2796B">
        <w:rPr>
          <w:rFonts w:asciiTheme="minorHAnsi" w:hAnsiTheme="minorHAnsi"/>
        </w:rPr>
        <w:t>)</w:t>
      </w:r>
      <w:r w:rsidR="0096694F">
        <w:rPr>
          <w:rFonts w:asciiTheme="minorHAnsi" w:hAnsiTheme="minorHAnsi"/>
        </w:rPr>
        <w:t>;</w:t>
      </w:r>
      <w:r w:rsidRPr="00E2796B">
        <w:rPr>
          <w:rFonts w:asciiTheme="minorHAnsi" w:hAnsiTheme="minorHAnsi"/>
        </w:rPr>
        <w:t xml:space="preserve"> Northern Brown Bandicoot (</w:t>
      </w:r>
      <w:proofErr w:type="spellStart"/>
      <w:r w:rsidRPr="00E2796B">
        <w:rPr>
          <w:rFonts w:asciiTheme="minorHAnsi" w:hAnsiTheme="minorHAnsi"/>
          <w:i/>
        </w:rPr>
        <w:t>Isoodon</w:t>
      </w:r>
      <w:proofErr w:type="spellEnd"/>
      <w:r w:rsidRPr="00E2796B">
        <w:rPr>
          <w:rFonts w:asciiTheme="minorHAnsi" w:hAnsiTheme="minorHAnsi"/>
        </w:rPr>
        <w:t xml:space="preserve"> </w:t>
      </w:r>
      <w:r w:rsidRPr="00E2796B">
        <w:rPr>
          <w:rFonts w:asciiTheme="minorHAnsi" w:hAnsiTheme="minorHAnsi"/>
          <w:i/>
        </w:rPr>
        <w:t>macrourus</w:t>
      </w:r>
      <w:r w:rsidRPr="00E2796B">
        <w:rPr>
          <w:rFonts w:asciiTheme="minorHAnsi" w:hAnsiTheme="minorHAnsi"/>
        </w:rPr>
        <w:t>)</w:t>
      </w:r>
      <w:r w:rsidR="0096694F">
        <w:rPr>
          <w:rFonts w:asciiTheme="minorHAnsi" w:hAnsiTheme="minorHAnsi"/>
        </w:rPr>
        <w:t>;</w:t>
      </w:r>
      <w:r w:rsidRPr="00E2796B">
        <w:rPr>
          <w:rFonts w:asciiTheme="minorHAnsi" w:hAnsiTheme="minorHAnsi"/>
        </w:rPr>
        <w:t xml:space="preserve"> and Southern Brown Bandicoot (</w:t>
      </w:r>
      <w:proofErr w:type="spellStart"/>
      <w:r w:rsidRPr="00E2796B">
        <w:rPr>
          <w:rFonts w:asciiTheme="minorHAnsi" w:hAnsiTheme="minorHAnsi"/>
          <w:i/>
        </w:rPr>
        <w:t>Isoodon</w:t>
      </w:r>
      <w:proofErr w:type="spellEnd"/>
      <w:r w:rsidRPr="00E2796B">
        <w:rPr>
          <w:rFonts w:asciiTheme="minorHAnsi" w:hAnsiTheme="minorHAnsi"/>
        </w:rPr>
        <w:t xml:space="preserve"> </w:t>
      </w:r>
      <w:proofErr w:type="spellStart"/>
      <w:r w:rsidRPr="00E2796B">
        <w:rPr>
          <w:rFonts w:asciiTheme="minorHAnsi" w:hAnsiTheme="minorHAnsi"/>
          <w:i/>
        </w:rPr>
        <w:t>obesulus</w:t>
      </w:r>
      <w:proofErr w:type="spellEnd"/>
      <w:r w:rsidRPr="00E2796B">
        <w:rPr>
          <w:rFonts w:asciiTheme="minorHAnsi" w:hAnsiTheme="minorHAnsi"/>
        </w:rPr>
        <w:t xml:space="preserve">) (Strahan 1995). However, some uncertainty surrounds the taxonomic relationships within the Genus </w:t>
      </w:r>
      <w:proofErr w:type="spellStart"/>
      <w:r w:rsidRPr="0096694F">
        <w:rPr>
          <w:rFonts w:asciiTheme="minorHAnsi" w:hAnsiTheme="minorHAnsi"/>
          <w:i/>
        </w:rPr>
        <w:t>Isoodon</w:t>
      </w:r>
      <w:proofErr w:type="spellEnd"/>
      <w:r w:rsidRPr="00E2796B">
        <w:rPr>
          <w:rFonts w:asciiTheme="minorHAnsi" w:hAnsiTheme="minorHAnsi"/>
        </w:rPr>
        <w:t xml:space="preserve"> (</w:t>
      </w:r>
      <w:proofErr w:type="spellStart"/>
      <w:r w:rsidRPr="00E2796B">
        <w:rPr>
          <w:rFonts w:asciiTheme="minorHAnsi" w:hAnsiTheme="minorHAnsi"/>
        </w:rPr>
        <w:t>Westerman</w:t>
      </w:r>
      <w:proofErr w:type="spellEnd"/>
      <w:r w:rsidRPr="00E2796B">
        <w:rPr>
          <w:rFonts w:asciiTheme="minorHAnsi" w:hAnsiTheme="minorHAnsi"/>
        </w:rPr>
        <w:t xml:space="preserve"> and </w:t>
      </w:r>
      <w:proofErr w:type="spellStart"/>
      <w:r w:rsidRPr="00E2796B">
        <w:rPr>
          <w:rFonts w:asciiTheme="minorHAnsi" w:hAnsiTheme="minorHAnsi"/>
        </w:rPr>
        <w:t>Krajewski</w:t>
      </w:r>
      <w:proofErr w:type="spellEnd"/>
      <w:r w:rsidRPr="00E2796B">
        <w:rPr>
          <w:rFonts w:asciiTheme="minorHAnsi" w:hAnsiTheme="minorHAnsi"/>
        </w:rPr>
        <w:t xml:space="preserve"> 2000; Pope </w:t>
      </w:r>
      <w:r w:rsidRPr="007E5C03">
        <w:rPr>
          <w:rFonts w:asciiTheme="minorHAnsi" w:hAnsiTheme="minorHAnsi"/>
          <w:i/>
        </w:rPr>
        <w:t>et al.</w:t>
      </w:r>
      <w:r w:rsidRPr="00E2796B">
        <w:rPr>
          <w:rFonts w:asciiTheme="minorHAnsi" w:hAnsiTheme="minorHAnsi"/>
        </w:rPr>
        <w:t xml:space="preserve"> 2001; Zenger </w:t>
      </w:r>
      <w:r w:rsidRPr="007E5C03">
        <w:rPr>
          <w:rFonts w:asciiTheme="minorHAnsi" w:hAnsiTheme="minorHAnsi"/>
          <w:i/>
        </w:rPr>
        <w:t>et al.</w:t>
      </w:r>
      <w:r w:rsidRPr="00E2796B">
        <w:rPr>
          <w:rFonts w:asciiTheme="minorHAnsi" w:hAnsiTheme="minorHAnsi"/>
        </w:rPr>
        <w:t xml:space="preserve"> 2005). </w:t>
      </w:r>
    </w:p>
    <w:p w14:paraId="11326819" w14:textId="4210F8EE" w:rsidR="00AF36B1" w:rsidRPr="00E2796B" w:rsidRDefault="00AF36B1" w:rsidP="00AF36B1">
      <w:pPr>
        <w:rPr>
          <w:rFonts w:asciiTheme="minorHAnsi" w:hAnsiTheme="minorHAnsi"/>
        </w:rPr>
      </w:pPr>
      <w:r w:rsidRPr="00E2796B">
        <w:rPr>
          <w:rFonts w:asciiTheme="minorHAnsi" w:hAnsiTheme="minorHAnsi"/>
        </w:rPr>
        <w:t xml:space="preserve">Five subspecies of </w:t>
      </w:r>
      <w:r w:rsidRPr="00E2796B">
        <w:rPr>
          <w:rFonts w:asciiTheme="minorHAnsi" w:hAnsiTheme="minorHAnsi"/>
          <w:i/>
        </w:rPr>
        <w:t xml:space="preserve">I. </w:t>
      </w:r>
      <w:proofErr w:type="spellStart"/>
      <w:r w:rsidRPr="00E2796B">
        <w:rPr>
          <w:rFonts w:asciiTheme="minorHAnsi" w:hAnsiTheme="minorHAnsi"/>
          <w:i/>
        </w:rPr>
        <w:t>obesulus</w:t>
      </w:r>
      <w:proofErr w:type="spellEnd"/>
      <w:r w:rsidRPr="00E2796B">
        <w:rPr>
          <w:rFonts w:asciiTheme="minorHAnsi" w:hAnsiTheme="minorHAnsi"/>
        </w:rPr>
        <w:t xml:space="preserve"> are currently recognised based on the species’ distribution at the following localities: south-west Western Australia; </w:t>
      </w:r>
      <w:r w:rsidR="00B86307">
        <w:rPr>
          <w:rFonts w:asciiTheme="minorHAnsi" w:hAnsiTheme="minorHAnsi"/>
        </w:rPr>
        <w:t xml:space="preserve">islands of </w:t>
      </w:r>
      <w:proofErr w:type="spellStart"/>
      <w:r w:rsidR="00B86307">
        <w:rPr>
          <w:rFonts w:asciiTheme="minorHAnsi" w:hAnsiTheme="minorHAnsi"/>
        </w:rPr>
        <w:t>Nuyts</w:t>
      </w:r>
      <w:proofErr w:type="spellEnd"/>
      <w:r w:rsidR="00B86307">
        <w:rPr>
          <w:rFonts w:asciiTheme="minorHAnsi" w:hAnsiTheme="minorHAnsi"/>
        </w:rPr>
        <w:t xml:space="preserve"> Archipelago in</w:t>
      </w:r>
      <w:r w:rsidR="00B86307" w:rsidRPr="00B86307">
        <w:rPr>
          <w:rFonts w:asciiTheme="minorHAnsi" w:hAnsiTheme="minorHAnsi"/>
        </w:rPr>
        <w:t xml:space="preserve"> South Australia</w:t>
      </w:r>
      <w:r w:rsidR="00B86307">
        <w:rPr>
          <w:rFonts w:asciiTheme="minorHAnsi" w:hAnsiTheme="minorHAnsi"/>
        </w:rPr>
        <w:t xml:space="preserve">, </w:t>
      </w:r>
      <w:r w:rsidRPr="00E2796B">
        <w:rPr>
          <w:rFonts w:asciiTheme="minorHAnsi" w:hAnsiTheme="minorHAnsi"/>
        </w:rPr>
        <w:t xml:space="preserve">mainland South Australia, Victoria and New South Wales; Tasmania; </w:t>
      </w:r>
      <w:r>
        <w:rPr>
          <w:rFonts w:asciiTheme="minorHAnsi" w:hAnsiTheme="minorHAnsi"/>
        </w:rPr>
        <w:t>and</w:t>
      </w:r>
      <w:r w:rsidR="00B86307">
        <w:rPr>
          <w:rFonts w:asciiTheme="minorHAnsi" w:hAnsiTheme="minorHAnsi"/>
        </w:rPr>
        <w:t>,</w:t>
      </w:r>
      <w:r>
        <w:rPr>
          <w:rFonts w:asciiTheme="minorHAnsi" w:hAnsiTheme="minorHAnsi"/>
        </w:rPr>
        <w:t xml:space="preserve"> </w:t>
      </w:r>
      <w:r w:rsidRPr="00E2796B">
        <w:rPr>
          <w:rFonts w:asciiTheme="minorHAnsi" w:hAnsiTheme="minorHAnsi"/>
        </w:rPr>
        <w:t>Cape York Peninsula (</w:t>
      </w:r>
      <w:proofErr w:type="spellStart"/>
      <w:r w:rsidRPr="00E2796B">
        <w:rPr>
          <w:rFonts w:asciiTheme="minorHAnsi" w:hAnsiTheme="minorHAnsi"/>
        </w:rPr>
        <w:t>Menkhorst</w:t>
      </w:r>
      <w:proofErr w:type="spellEnd"/>
      <w:r w:rsidRPr="00E2796B">
        <w:rPr>
          <w:rFonts w:asciiTheme="minorHAnsi" w:hAnsiTheme="minorHAnsi"/>
        </w:rPr>
        <w:t xml:space="preserve"> 2001; Zenger </w:t>
      </w:r>
      <w:r w:rsidRPr="00E2796B">
        <w:rPr>
          <w:rFonts w:asciiTheme="minorHAnsi" w:hAnsiTheme="minorHAnsi"/>
          <w:i/>
        </w:rPr>
        <w:t>et al</w:t>
      </w:r>
      <w:r w:rsidRPr="00E2796B">
        <w:rPr>
          <w:rFonts w:asciiTheme="minorHAnsi" w:hAnsiTheme="minorHAnsi"/>
        </w:rPr>
        <w:t xml:space="preserve">. 2005). However, recent studies suggest that the subspecies classification within </w:t>
      </w:r>
      <w:smartTag w:uri="urn:schemas-microsoft-com:office:smarttags" w:element="place">
        <w:r w:rsidRPr="00E2796B">
          <w:rPr>
            <w:rFonts w:asciiTheme="minorHAnsi" w:hAnsiTheme="minorHAnsi"/>
            <w:i/>
          </w:rPr>
          <w:t>I.</w:t>
        </w:r>
      </w:smartTag>
      <w:r w:rsidRPr="00E2796B">
        <w:rPr>
          <w:rFonts w:asciiTheme="minorHAnsi" w:hAnsiTheme="minorHAnsi"/>
          <w:i/>
        </w:rPr>
        <w:t xml:space="preserve"> </w:t>
      </w:r>
      <w:proofErr w:type="spellStart"/>
      <w:r w:rsidRPr="00E2796B">
        <w:rPr>
          <w:rFonts w:asciiTheme="minorHAnsi" w:hAnsiTheme="minorHAnsi"/>
          <w:i/>
        </w:rPr>
        <w:t>obesulus</w:t>
      </w:r>
      <w:proofErr w:type="spellEnd"/>
      <w:r w:rsidRPr="00E2796B">
        <w:rPr>
          <w:rFonts w:asciiTheme="minorHAnsi" w:hAnsiTheme="minorHAnsi"/>
        </w:rPr>
        <w:t xml:space="preserve"> also requires revision (Zenger </w:t>
      </w:r>
      <w:r w:rsidRPr="00E2796B">
        <w:rPr>
          <w:rFonts w:asciiTheme="minorHAnsi" w:hAnsiTheme="minorHAnsi"/>
          <w:i/>
        </w:rPr>
        <w:t>et al</w:t>
      </w:r>
      <w:r w:rsidRPr="00E2796B">
        <w:rPr>
          <w:rFonts w:asciiTheme="minorHAnsi" w:hAnsiTheme="minorHAnsi"/>
        </w:rPr>
        <w:t xml:space="preserve">. </w:t>
      </w:r>
      <w:r w:rsidRPr="00DC755D">
        <w:rPr>
          <w:rFonts w:asciiTheme="minorHAnsi" w:hAnsiTheme="minorHAnsi"/>
        </w:rPr>
        <w:t>2005).</w:t>
      </w:r>
      <w:r w:rsidRPr="00E2796B">
        <w:rPr>
          <w:rFonts w:asciiTheme="minorHAnsi" w:hAnsiTheme="minorHAnsi"/>
        </w:rPr>
        <w:t xml:space="preserve"> For instance, molecular studies completed by </w:t>
      </w:r>
      <w:proofErr w:type="spellStart"/>
      <w:r w:rsidRPr="00E2796B">
        <w:rPr>
          <w:rFonts w:asciiTheme="minorHAnsi" w:hAnsiTheme="minorHAnsi"/>
        </w:rPr>
        <w:t>Westerman</w:t>
      </w:r>
      <w:proofErr w:type="spellEnd"/>
      <w:r w:rsidRPr="00E2796B">
        <w:rPr>
          <w:rFonts w:asciiTheme="minorHAnsi" w:hAnsiTheme="minorHAnsi"/>
        </w:rPr>
        <w:t xml:space="preserve"> and </w:t>
      </w:r>
      <w:proofErr w:type="spellStart"/>
      <w:r w:rsidRPr="00E2796B">
        <w:rPr>
          <w:rFonts w:asciiTheme="minorHAnsi" w:hAnsiTheme="minorHAnsi"/>
        </w:rPr>
        <w:t>Krajewski</w:t>
      </w:r>
      <w:proofErr w:type="spellEnd"/>
      <w:r w:rsidRPr="00E2796B">
        <w:rPr>
          <w:rFonts w:asciiTheme="minorHAnsi" w:hAnsiTheme="minorHAnsi"/>
        </w:rPr>
        <w:t xml:space="preserve"> (2000) suggest that </w:t>
      </w:r>
      <w:r w:rsidRPr="00E2796B">
        <w:rPr>
          <w:rFonts w:asciiTheme="minorHAnsi" w:hAnsiTheme="minorHAnsi"/>
          <w:i/>
        </w:rPr>
        <w:t xml:space="preserve">I. </w:t>
      </w:r>
      <w:r w:rsidR="002A4DFE" w:rsidRPr="007E5C03">
        <w:rPr>
          <w:rFonts w:asciiTheme="minorHAnsi" w:hAnsiTheme="minorHAnsi"/>
          <w:i/>
        </w:rPr>
        <w:t>o</w:t>
      </w:r>
      <w:r w:rsidR="00146BFC">
        <w:rPr>
          <w:rFonts w:asciiTheme="minorHAnsi" w:hAnsiTheme="minorHAnsi"/>
          <w:i/>
        </w:rPr>
        <w:t>.</w:t>
      </w:r>
      <w:r w:rsidR="002A4DFE" w:rsidRPr="00E2796B">
        <w:rPr>
          <w:rFonts w:asciiTheme="minorHAnsi" w:hAnsiTheme="minorHAnsi"/>
          <w:i/>
        </w:rPr>
        <w:t xml:space="preserve"> </w:t>
      </w:r>
      <w:r w:rsidRPr="00E2796B">
        <w:rPr>
          <w:rFonts w:asciiTheme="minorHAnsi" w:hAnsiTheme="minorHAnsi"/>
          <w:i/>
        </w:rPr>
        <w:t xml:space="preserve">affinis </w:t>
      </w:r>
      <w:r w:rsidRPr="00E2796B">
        <w:rPr>
          <w:rFonts w:asciiTheme="minorHAnsi" w:hAnsiTheme="minorHAnsi"/>
        </w:rPr>
        <w:t xml:space="preserve">found in Tasmania may not represent a distinct subspecies from </w:t>
      </w:r>
      <w:r w:rsidRPr="00E2796B">
        <w:rPr>
          <w:rFonts w:asciiTheme="minorHAnsi" w:hAnsiTheme="minorHAnsi"/>
          <w:i/>
        </w:rPr>
        <w:t xml:space="preserve">I. </w:t>
      </w:r>
      <w:r w:rsidR="002A4DFE" w:rsidRPr="007E5C03">
        <w:rPr>
          <w:rFonts w:asciiTheme="minorHAnsi" w:hAnsiTheme="minorHAnsi"/>
          <w:i/>
        </w:rPr>
        <w:t>o</w:t>
      </w:r>
      <w:r w:rsidR="00146BFC">
        <w:rPr>
          <w:rFonts w:asciiTheme="minorHAnsi" w:hAnsiTheme="minorHAnsi"/>
          <w:i/>
        </w:rPr>
        <w:t>.</w:t>
      </w:r>
      <w:r w:rsidR="002A4DFE" w:rsidRPr="00E2796B">
        <w:rPr>
          <w:rFonts w:asciiTheme="minorHAnsi" w:hAnsiTheme="minorHAnsi"/>
          <w:i/>
        </w:rPr>
        <w:t xml:space="preserve"> </w:t>
      </w:r>
      <w:proofErr w:type="spellStart"/>
      <w:r w:rsidRPr="00E2796B">
        <w:rPr>
          <w:rFonts w:asciiTheme="minorHAnsi" w:hAnsiTheme="minorHAnsi"/>
          <w:i/>
        </w:rPr>
        <w:t>obesulus</w:t>
      </w:r>
      <w:proofErr w:type="spellEnd"/>
      <w:r w:rsidRPr="00E2796B">
        <w:rPr>
          <w:rFonts w:asciiTheme="minorHAnsi" w:hAnsiTheme="minorHAnsi"/>
        </w:rPr>
        <w:t xml:space="preserve"> present on mainland south-eastern Australia. Molecular studies also indicate that further genetic subdivision is present in some populations (Cooper 2000; Zenger </w:t>
      </w:r>
      <w:r w:rsidRPr="00E2796B">
        <w:rPr>
          <w:rFonts w:asciiTheme="minorHAnsi" w:hAnsiTheme="minorHAnsi"/>
          <w:i/>
        </w:rPr>
        <w:t>et al</w:t>
      </w:r>
      <w:r w:rsidRPr="00E2796B">
        <w:rPr>
          <w:rFonts w:asciiTheme="minorHAnsi" w:hAnsiTheme="minorHAnsi"/>
        </w:rPr>
        <w:t>. 2005).</w:t>
      </w:r>
      <w:r>
        <w:rPr>
          <w:rFonts w:asciiTheme="minorHAnsi" w:hAnsiTheme="minorHAnsi"/>
        </w:rPr>
        <w:t xml:space="preserve"> </w:t>
      </w:r>
    </w:p>
    <w:p w14:paraId="55D044BF" w14:textId="0051D426" w:rsidR="00FB71CE" w:rsidRPr="007E5C03" w:rsidRDefault="00FB71CE" w:rsidP="00FB71CE">
      <w:pPr>
        <w:rPr>
          <w:rFonts w:asciiTheme="minorHAnsi" w:hAnsiTheme="minorHAnsi"/>
        </w:rPr>
      </w:pPr>
      <w:r w:rsidRPr="007E5C03">
        <w:rPr>
          <w:rFonts w:asciiTheme="minorHAnsi" w:hAnsiTheme="minorHAnsi"/>
        </w:rPr>
        <w:t xml:space="preserve">The subspecies present in the </w:t>
      </w:r>
      <w:r w:rsidR="002A4DFE">
        <w:rPr>
          <w:rFonts w:asciiTheme="minorHAnsi" w:hAnsiTheme="minorHAnsi"/>
        </w:rPr>
        <w:t xml:space="preserve">SE </w:t>
      </w:r>
      <w:r w:rsidRPr="007E5C03">
        <w:rPr>
          <w:rFonts w:asciiTheme="minorHAnsi" w:hAnsiTheme="minorHAnsi"/>
        </w:rPr>
        <w:t xml:space="preserve">of </w:t>
      </w:r>
      <w:r w:rsidR="002A4DFE">
        <w:rPr>
          <w:rFonts w:asciiTheme="minorHAnsi" w:hAnsiTheme="minorHAnsi"/>
        </w:rPr>
        <w:t>SA</w:t>
      </w:r>
      <w:r w:rsidRPr="007E5C03">
        <w:rPr>
          <w:rFonts w:asciiTheme="minorHAnsi" w:hAnsiTheme="minorHAnsi"/>
        </w:rPr>
        <w:t xml:space="preserve"> is </w:t>
      </w:r>
      <w:r w:rsidRPr="007E5C03">
        <w:rPr>
          <w:rFonts w:asciiTheme="minorHAnsi" w:hAnsiTheme="minorHAnsi"/>
          <w:i/>
        </w:rPr>
        <w:t xml:space="preserve">I. </w:t>
      </w:r>
      <w:proofErr w:type="spellStart"/>
      <w:r w:rsidRPr="007E5C03">
        <w:rPr>
          <w:rFonts w:asciiTheme="minorHAnsi" w:hAnsiTheme="minorHAnsi"/>
          <w:i/>
        </w:rPr>
        <w:t>obesulus</w:t>
      </w:r>
      <w:proofErr w:type="spellEnd"/>
      <w:r w:rsidRPr="007E5C03">
        <w:rPr>
          <w:rFonts w:asciiTheme="minorHAnsi" w:hAnsiTheme="minorHAnsi"/>
          <w:i/>
        </w:rPr>
        <w:t xml:space="preserve"> </w:t>
      </w:r>
      <w:proofErr w:type="spellStart"/>
      <w:r w:rsidRPr="007E5C03">
        <w:rPr>
          <w:rFonts w:asciiTheme="minorHAnsi" w:hAnsiTheme="minorHAnsi"/>
          <w:i/>
        </w:rPr>
        <w:t>obesulus</w:t>
      </w:r>
      <w:proofErr w:type="spellEnd"/>
      <w:r w:rsidR="002A4DFE">
        <w:rPr>
          <w:rFonts w:asciiTheme="minorHAnsi" w:hAnsiTheme="minorHAnsi"/>
          <w:i/>
        </w:rPr>
        <w:t xml:space="preserve"> </w:t>
      </w:r>
      <w:r w:rsidR="002A4DFE" w:rsidRPr="002A4DFE">
        <w:rPr>
          <w:rFonts w:asciiTheme="minorHAnsi" w:hAnsiTheme="minorHAnsi"/>
        </w:rPr>
        <w:t>(</w:t>
      </w:r>
      <w:r w:rsidR="00C825EA">
        <w:rPr>
          <w:rFonts w:asciiTheme="minorHAnsi" w:hAnsiTheme="minorHAnsi"/>
          <w:i/>
        </w:rPr>
        <w:fldChar w:fldCharType="begin"/>
      </w:r>
      <w:r w:rsidR="002A4DFE">
        <w:rPr>
          <w:rFonts w:asciiTheme="minorHAnsi" w:hAnsiTheme="minorHAnsi"/>
          <w:i/>
        </w:rPr>
        <w:instrText xml:space="preserve"> REF _Ref484716004 \h </w:instrText>
      </w:r>
      <w:r w:rsidR="00C825EA">
        <w:rPr>
          <w:rFonts w:asciiTheme="minorHAnsi" w:hAnsiTheme="minorHAnsi"/>
          <w:i/>
        </w:rPr>
      </w:r>
      <w:r w:rsidR="00C825EA">
        <w:rPr>
          <w:rFonts w:asciiTheme="minorHAnsi" w:hAnsiTheme="minorHAnsi"/>
          <w:i/>
        </w:rPr>
        <w:fldChar w:fldCharType="separate"/>
      </w:r>
      <w:r w:rsidR="0054102F" w:rsidRPr="00944E3E">
        <w:t xml:space="preserve">Figure </w:t>
      </w:r>
      <w:r w:rsidR="0054102F">
        <w:rPr>
          <w:noProof/>
        </w:rPr>
        <w:t>1</w:t>
      </w:r>
      <w:r w:rsidR="00C825EA">
        <w:rPr>
          <w:rFonts w:asciiTheme="minorHAnsi" w:hAnsiTheme="minorHAnsi"/>
          <w:i/>
        </w:rPr>
        <w:fldChar w:fldCharType="end"/>
      </w:r>
      <w:r w:rsidR="002A4DFE" w:rsidRPr="002A4DFE">
        <w:rPr>
          <w:rFonts w:asciiTheme="minorHAnsi" w:hAnsiTheme="minorHAnsi"/>
        </w:rPr>
        <w:t>)</w:t>
      </w:r>
      <w:r w:rsidRPr="007E5C03">
        <w:rPr>
          <w:rFonts w:asciiTheme="minorHAnsi" w:hAnsiTheme="minorHAnsi"/>
        </w:rPr>
        <w:t xml:space="preserve">. Its distribution extends throughout southern Victoria and south-eastern New South Wales. In South Australia, it also occurs in the Mt Lofty Ranges, </w:t>
      </w:r>
      <w:proofErr w:type="spellStart"/>
      <w:r w:rsidRPr="007E5C03">
        <w:rPr>
          <w:rFonts w:asciiTheme="minorHAnsi" w:hAnsiTheme="minorHAnsi"/>
        </w:rPr>
        <w:t>Fleurieu</w:t>
      </w:r>
      <w:proofErr w:type="spellEnd"/>
      <w:r w:rsidRPr="007E5C03">
        <w:rPr>
          <w:rFonts w:asciiTheme="minorHAnsi" w:hAnsiTheme="minorHAnsi"/>
        </w:rPr>
        <w:t xml:space="preserve"> Peninsula and possibly Eyre Peninsula.</w:t>
      </w:r>
      <w:r w:rsidR="00893D19">
        <w:rPr>
          <w:rFonts w:asciiTheme="minorHAnsi" w:hAnsiTheme="minorHAnsi"/>
        </w:rPr>
        <w:t xml:space="preserve"> </w:t>
      </w:r>
      <w:r w:rsidR="00893D19" w:rsidRPr="007E5C03">
        <w:rPr>
          <w:rFonts w:asciiTheme="minorHAnsi" w:hAnsiTheme="minorHAnsi" w:cstheme="minorHAnsi"/>
        </w:rPr>
        <w:t xml:space="preserve">In the </w:t>
      </w:r>
      <w:r w:rsidR="002A4DFE">
        <w:rPr>
          <w:rFonts w:asciiTheme="minorHAnsi" w:hAnsiTheme="minorHAnsi" w:cstheme="minorHAnsi"/>
        </w:rPr>
        <w:t>SE</w:t>
      </w:r>
      <w:r w:rsidR="00893D19" w:rsidRPr="007E5C03">
        <w:rPr>
          <w:rFonts w:asciiTheme="minorHAnsi" w:hAnsiTheme="minorHAnsi" w:cstheme="minorHAnsi"/>
        </w:rPr>
        <w:t xml:space="preserve"> region of </w:t>
      </w:r>
      <w:r w:rsidR="002A4DFE">
        <w:rPr>
          <w:rFonts w:asciiTheme="minorHAnsi" w:hAnsiTheme="minorHAnsi" w:cstheme="minorHAnsi"/>
        </w:rPr>
        <w:t>SA</w:t>
      </w:r>
      <w:r w:rsidR="00893D19" w:rsidRPr="007E5C03">
        <w:rPr>
          <w:rFonts w:asciiTheme="minorHAnsi" w:hAnsiTheme="minorHAnsi" w:cstheme="minorHAnsi"/>
        </w:rPr>
        <w:t xml:space="preserve">, the Southern Brown Bandicoot is currently restricted to parts of the Lower </w:t>
      </w:r>
      <w:r w:rsidR="002A4DFE">
        <w:rPr>
          <w:rFonts w:asciiTheme="minorHAnsi" w:hAnsiTheme="minorHAnsi" w:cstheme="minorHAnsi"/>
        </w:rPr>
        <w:t>SE</w:t>
      </w:r>
      <w:r w:rsidR="00893D19" w:rsidRPr="007E5C03">
        <w:rPr>
          <w:rFonts w:asciiTheme="minorHAnsi" w:hAnsiTheme="minorHAnsi" w:cstheme="minorHAnsi"/>
        </w:rPr>
        <w:t xml:space="preserve">, occupying sites to the east of Millicent and south of Penola. It occurs in </w:t>
      </w:r>
      <w:r w:rsidR="00C825EA" w:rsidRPr="00C825EA">
        <w:rPr>
          <w:rFonts w:asciiTheme="minorHAnsi" w:hAnsiTheme="minorHAnsi" w:cstheme="minorHAnsi"/>
        </w:rPr>
        <w:t>fewer than 30 patches of remnant native vegetation, totalling approximately 7</w:t>
      </w:r>
      <w:r w:rsidR="002A4DFE">
        <w:rPr>
          <w:rFonts w:asciiTheme="minorHAnsi" w:hAnsiTheme="minorHAnsi" w:cstheme="minorHAnsi"/>
        </w:rPr>
        <w:t>,</w:t>
      </w:r>
      <w:r w:rsidR="00C825EA" w:rsidRPr="00C825EA">
        <w:rPr>
          <w:rFonts w:asciiTheme="minorHAnsi" w:hAnsiTheme="minorHAnsi" w:cstheme="minorHAnsi"/>
        </w:rPr>
        <w:t>000 h</w:t>
      </w:r>
      <w:r w:rsidR="002A4DFE">
        <w:rPr>
          <w:rFonts w:asciiTheme="minorHAnsi" w:hAnsiTheme="minorHAnsi" w:cstheme="minorHAnsi"/>
        </w:rPr>
        <w:t>a</w:t>
      </w:r>
      <w:r w:rsidR="00C825EA" w:rsidRPr="00C825EA">
        <w:rPr>
          <w:rFonts w:asciiTheme="minorHAnsi" w:hAnsiTheme="minorHAnsi" w:cstheme="minorHAnsi"/>
        </w:rPr>
        <w:t xml:space="preserve"> (Paull</w:t>
      </w:r>
      <w:r w:rsidR="00893D19" w:rsidRPr="00893D19">
        <w:rPr>
          <w:rFonts w:asciiTheme="minorHAnsi" w:hAnsiTheme="minorHAnsi" w:cstheme="minorHAnsi"/>
        </w:rPr>
        <w:t xml:space="preserve"> 2004).</w:t>
      </w:r>
    </w:p>
    <w:p w14:paraId="31EA4009" w14:textId="4434EB59" w:rsidR="002B5B52" w:rsidRDefault="002B5B52" w:rsidP="002B5B52">
      <w:pPr>
        <w:rPr>
          <w:rFonts w:asciiTheme="minorHAnsi" w:hAnsiTheme="minorHAnsi" w:cstheme="minorHAnsi"/>
        </w:rPr>
      </w:pPr>
      <w:r w:rsidRPr="007E5C03">
        <w:rPr>
          <w:rFonts w:asciiTheme="minorHAnsi" w:hAnsiTheme="minorHAnsi" w:cstheme="minorHAnsi"/>
        </w:rPr>
        <w:t>Th</w:t>
      </w:r>
      <w:r w:rsidR="00FB71CE">
        <w:rPr>
          <w:rFonts w:asciiTheme="minorHAnsi" w:hAnsiTheme="minorHAnsi" w:cstheme="minorHAnsi"/>
        </w:rPr>
        <w:t>is</w:t>
      </w:r>
      <w:r w:rsidRPr="007E5C03">
        <w:rPr>
          <w:rFonts w:asciiTheme="minorHAnsi" w:hAnsiTheme="minorHAnsi" w:cstheme="minorHAnsi"/>
        </w:rPr>
        <w:t xml:space="preserve"> </w:t>
      </w:r>
      <w:r w:rsidR="00CE54EF" w:rsidRPr="007E5C03">
        <w:rPr>
          <w:rFonts w:asciiTheme="minorHAnsi" w:hAnsiTheme="minorHAnsi" w:cstheme="minorHAnsi"/>
        </w:rPr>
        <w:t>sub</w:t>
      </w:r>
      <w:r w:rsidRPr="007E5C03">
        <w:rPr>
          <w:rFonts w:asciiTheme="minorHAnsi" w:hAnsiTheme="minorHAnsi" w:cstheme="minorHAnsi"/>
        </w:rPr>
        <w:t>species is known to inhabit a wide range of vegetation communities</w:t>
      </w:r>
      <w:r w:rsidR="002A4DFE">
        <w:rPr>
          <w:rFonts w:asciiTheme="minorHAnsi" w:hAnsiTheme="minorHAnsi" w:cstheme="minorHAnsi"/>
        </w:rPr>
        <w:t>,</w:t>
      </w:r>
      <w:r w:rsidRPr="007E5C03">
        <w:rPr>
          <w:rFonts w:asciiTheme="minorHAnsi" w:hAnsiTheme="minorHAnsi" w:cstheme="minorHAnsi"/>
        </w:rPr>
        <w:t xml:space="preserve"> including various </w:t>
      </w:r>
      <w:proofErr w:type="spellStart"/>
      <w:r w:rsidRPr="007E5C03">
        <w:rPr>
          <w:rFonts w:asciiTheme="minorHAnsi" w:hAnsiTheme="minorHAnsi" w:cstheme="minorHAnsi"/>
        </w:rPr>
        <w:t>healthlands</w:t>
      </w:r>
      <w:proofErr w:type="spellEnd"/>
      <w:r w:rsidRPr="007E5C03">
        <w:rPr>
          <w:rFonts w:asciiTheme="minorHAnsi" w:hAnsiTheme="minorHAnsi" w:cstheme="minorHAnsi"/>
        </w:rPr>
        <w:t xml:space="preserve">, </w:t>
      </w:r>
      <w:proofErr w:type="spellStart"/>
      <w:r w:rsidRPr="007E5C03">
        <w:rPr>
          <w:rFonts w:asciiTheme="minorHAnsi" w:hAnsiTheme="minorHAnsi" w:cstheme="minorHAnsi"/>
        </w:rPr>
        <w:t>shrublands</w:t>
      </w:r>
      <w:proofErr w:type="spellEnd"/>
      <w:r w:rsidRPr="007E5C03">
        <w:rPr>
          <w:rFonts w:asciiTheme="minorHAnsi" w:hAnsiTheme="minorHAnsi" w:cstheme="minorHAnsi"/>
        </w:rPr>
        <w:t>, sedgelands, heathy open forests, and woodlands. The critical and common factor between these settings i</w:t>
      </w:r>
      <w:r w:rsidR="007E5C03" w:rsidRPr="007E5C03">
        <w:rPr>
          <w:rFonts w:asciiTheme="minorHAnsi" w:hAnsiTheme="minorHAnsi" w:cstheme="minorHAnsi"/>
        </w:rPr>
        <w:t xml:space="preserve">s </w:t>
      </w:r>
      <w:r w:rsidR="00E57CD1">
        <w:rPr>
          <w:rFonts w:asciiTheme="minorHAnsi" w:hAnsiTheme="minorHAnsi" w:cstheme="minorHAnsi"/>
        </w:rPr>
        <w:t xml:space="preserve">the cover provided by </w:t>
      </w:r>
      <w:r w:rsidR="007E5C03" w:rsidRPr="007E5C03">
        <w:rPr>
          <w:rFonts w:asciiTheme="minorHAnsi" w:hAnsiTheme="minorHAnsi" w:cstheme="minorHAnsi"/>
        </w:rPr>
        <w:t>dense understorey vegetation.</w:t>
      </w:r>
    </w:p>
    <w:p w14:paraId="02A75B49" w14:textId="77777777" w:rsidR="00AF36B1" w:rsidRDefault="00EB128C" w:rsidP="002A4DFE">
      <w:pPr>
        <w:spacing w:before="120" w:after="0"/>
        <w:jc w:val="center"/>
        <w:rPr>
          <w:rFonts w:asciiTheme="minorHAnsi" w:hAnsiTheme="minorHAnsi" w:cstheme="minorHAnsi"/>
        </w:rPr>
      </w:pPr>
      <w:r>
        <w:rPr>
          <w:rFonts w:asciiTheme="minorHAnsi" w:hAnsiTheme="minorHAnsi" w:cstheme="minorHAnsi"/>
          <w:noProof/>
          <w:lang w:eastAsia="en-AU"/>
        </w:rPr>
        <w:drawing>
          <wp:inline distT="0" distB="0" distL="0" distR="0" wp14:anchorId="168F27E1" wp14:editId="528B4723">
            <wp:extent cx="2603540" cy="1910684"/>
            <wp:effectExtent l="19050" t="19050" r="2540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BBandicoot - Mark Bachmann.jpg"/>
                    <pic:cNvPicPr/>
                  </pic:nvPicPr>
                  <pic:blipFill>
                    <a:blip r:embed="rId16" cstate="screen">
                      <a:extLst>
                        <a:ext uri="{28A0092B-C50C-407E-A947-70E740481C1C}">
                          <a14:useLocalDpi xmlns:a14="http://schemas.microsoft.com/office/drawing/2010/main"/>
                        </a:ext>
                      </a:extLst>
                    </a:blip>
                    <a:stretch>
                      <a:fillRect/>
                    </a:stretch>
                  </pic:blipFill>
                  <pic:spPr>
                    <a:xfrm>
                      <a:off x="0" y="0"/>
                      <a:ext cx="2616314" cy="1920058"/>
                    </a:xfrm>
                    <a:prstGeom prst="rect">
                      <a:avLst/>
                    </a:prstGeom>
                    <a:ln>
                      <a:solidFill>
                        <a:schemeClr val="tx1"/>
                      </a:solidFill>
                    </a:ln>
                  </pic:spPr>
                </pic:pic>
              </a:graphicData>
            </a:graphic>
          </wp:inline>
        </w:drawing>
      </w:r>
    </w:p>
    <w:p w14:paraId="7DB610A0" w14:textId="77777777" w:rsidR="00157955" w:rsidRPr="00B86307" w:rsidRDefault="002A4DFE" w:rsidP="00944E3E">
      <w:pPr>
        <w:pStyle w:val="Caption"/>
      </w:pPr>
      <w:bookmarkStart w:id="22" w:name="_Ref484716004"/>
      <w:bookmarkStart w:id="23" w:name="_Toc488223032"/>
      <w:r w:rsidRPr="00944E3E">
        <w:t xml:space="preserve">Figure </w:t>
      </w:r>
      <w:r w:rsidR="00777243" w:rsidRPr="005622FA">
        <w:fldChar w:fldCharType="begin"/>
      </w:r>
      <w:r w:rsidR="00777243" w:rsidRPr="00B86307">
        <w:instrText xml:space="preserve"> SEQ Figure \* ARABIC </w:instrText>
      </w:r>
      <w:r w:rsidR="00777243" w:rsidRPr="005622FA">
        <w:fldChar w:fldCharType="separate"/>
      </w:r>
      <w:r w:rsidR="0054102F">
        <w:rPr>
          <w:noProof/>
        </w:rPr>
        <w:t>1</w:t>
      </w:r>
      <w:r w:rsidR="00777243" w:rsidRPr="005622FA">
        <w:rPr>
          <w:noProof/>
        </w:rPr>
        <w:fldChar w:fldCharType="end"/>
      </w:r>
      <w:bookmarkEnd w:id="22"/>
      <w:r w:rsidRPr="00B86307">
        <w:t>:</w:t>
      </w:r>
      <w:r w:rsidR="00AF36B1" w:rsidRPr="00B86307">
        <w:t xml:space="preserve"> Southern Brown Bandicoot (Source: Mark Bachmann)</w:t>
      </w:r>
      <w:bookmarkEnd w:id="23"/>
    </w:p>
    <w:p w14:paraId="4CA8D1AB" w14:textId="77777777" w:rsidR="002A4DFE" w:rsidRPr="002A4DFE" w:rsidRDefault="002A4DFE" w:rsidP="002A4DFE"/>
    <w:p w14:paraId="03807D98" w14:textId="77777777" w:rsidR="00EB128C" w:rsidRDefault="00893D19">
      <w:pPr>
        <w:pStyle w:val="Style1"/>
        <w:spacing w:before="0" w:after="169" w:line="250" w:lineRule="auto"/>
        <w:ind w:left="578" w:hanging="578"/>
      </w:pPr>
      <w:bookmarkStart w:id="24" w:name="_Toc488223786"/>
      <w:r w:rsidRPr="00146BFC">
        <w:lastRenderedPageBreak/>
        <w:t>Behaviour</w:t>
      </w:r>
      <w:bookmarkEnd w:id="24"/>
    </w:p>
    <w:p w14:paraId="735ED5FB" w14:textId="77777777" w:rsidR="00893D19" w:rsidRPr="007E5C03" w:rsidRDefault="00893D19" w:rsidP="00893D19">
      <w:pPr>
        <w:rPr>
          <w:rFonts w:asciiTheme="minorHAnsi" w:hAnsiTheme="minorHAnsi" w:cstheme="minorHAnsi"/>
        </w:rPr>
      </w:pPr>
      <w:r w:rsidRPr="007E5C03">
        <w:rPr>
          <w:rFonts w:asciiTheme="minorHAnsi" w:hAnsiTheme="minorHAnsi" w:cstheme="minorHAnsi"/>
        </w:rPr>
        <w:t>Southern Brown Bandicoots may be active during the day or night, at which time they are predominantly solitary, foraging alone (</w:t>
      </w:r>
      <w:proofErr w:type="spellStart"/>
      <w:r w:rsidRPr="007E5C03">
        <w:rPr>
          <w:rFonts w:asciiTheme="minorHAnsi" w:hAnsiTheme="minorHAnsi" w:cstheme="minorHAnsi"/>
        </w:rPr>
        <w:t>Menkhorst</w:t>
      </w:r>
      <w:proofErr w:type="spellEnd"/>
      <w:r w:rsidRPr="007E5C03">
        <w:rPr>
          <w:rFonts w:asciiTheme="minorHAnsi" w:hAnsiTheme="minorHAnsi" w:cstheme="minorHAnsi"/>
        </w:rPr>
        <w:t xml:space="preserve"> 1995). Typically, they spend the day sheltering within a nest concealed in dense vegetation, although </w:t>
      </w:r>
      <w:proofErr w:type="spellStart"/>
      <w:r w:rsidRPr="007E5C03">
        <w:rPr>
          <w:rFonts w:asciiTheme="minorHAnsi" w:hAnsiTheme="minorHAnsi" w:cstheme="minorHAnsi"/>
        </w:rPr>
        <w:t>Lobert</w:t>
      </w:r>
      <w:proofErr w:type="spellEnd"/>
      <w:r w:rsidRPr="007E5C03">
        <w:rPr>
          <w:rFonts w:asciiTheme="minorHAnsi" w:hAnsiTheme="minorHAnsi" w:cstheme="minorHAnsi"/>
        </w:rPr>
        <w:t xml:space="preserve"> (1990) and Sanderson and Kraehenbuehl (2006) recorded considerable diurnal activity by the subspecies.</w:t>
      </w:r>
    </w:p>
    <w:p w14:paraId="1843ED01" w14:textId="77777777" w:rsidR="00453A50" w:rsidRDefault="00893D19" w:rsidP="00B2329F">
      <w:pPr>
        <w:rPr>
          <w:rFonts w:asciiTheme="minorHAnsi" w:hAnsiTheme="minorHAnsi" w:cstheme="minorHAnsi"/>
        </w:rPr>
      </w:pPr>
      <w:proofErr w:type="spellStart"/>
      <w:r w:rsidRPr="007E5C03">
        <w:rPr>
          <w:rFonts w:asciiTheme="minorHAnsi" w:hAnsiTheme="minorHAnsi" w:cstheme="minorHAnsi"/>
        </w:rPr>
        <w:t>Lobert</w:t>
      </w:r>
      <w:proofErr w:type="spellEnd"/>
      <w:r w:rsidRPr="007E5C03">
        <w:rPr>
          <w:rFonts w:asciiTheme="minorHAnsi" w:hAnsiTheme="minorHAnsi" w:cstheme="minorHAnsi"/>
        </w:rPr>
        <w:t xml:space="preserve"> (1990) found that individuals were not territorial, with a high degree of home range overlap within and between the sexes. Home ranges are typically 0.5 – 6 h</w:t>
      </w:r>
      <w:r w:rsidR="00146BFC">
        <w:rPr>
          <w:rFonts w:asciiTheme="minorHAnsi" w:hAnsiTheme="minorHAnsi" w:cstheme="minorHAnsi"/>
        </w:rPr>
        <w:t>a</w:t>
      </w:r>
      <w:r w:rsidRPr="007E5C03">
        <w:rPr>
          <w:rFonts w:asciiTheme="minorHAnsi" w:hAnsiTheme="minorHAnsi" w:cstheme="minorHAnsi"/>
        </w:rPr>
        <w:t xml:space="preserve"> in size (</w:t>
      </w:r>
      <w:proofErr w:type="spellStart"/>
      <w:r w:rsidRPr="007E5C03">
        <w:rPr>
          <w:rFonts w:asciiTheme="minorHAnsi" w:hAnsiTheme="minorHAnsi" w:cstheme="minorHAnsi"/>
        </w:rPr>
        <w:t>Lobert</w:t>
      </w:r>
      <w:proofErr w:type="spellEnd"/>
      <w:r w:rsidRPr="007E5C03">
        <w:rPr>
          <w:rFonts w:asciiTheme="minorHAnsi" w:hAnsiTheme="minorHAnsi" w:cstheme="minorHAnsi"/>
        </w:rPr>
        <w:t xml:space="preserve"> 1990; Brown 2004).</w:t>
      </w:r>
      <w:r w:rsidR="00B2329F" w:rsidRPr="00B2329F">
        <w:rPr>
          <w:rFonts w:asciiTheme="minorHAnsi" w:hAnsiTheme="minorHAnsi" w:cstheme="minorHAnsi"/>
        </w:rPr>
        <w:t xml:space="preserve"> </w:t>
      </w:r>
    </w:p>
    <w:p w14:paraId="00E80BB8" w14:textId="02FEAECD" w:rsidR="00B2329F" w:rsidRDefault="00B2329F" w:rsidP="00B2329F">
      <w:pPr>
        <w:rPr>
          <w:rFonts w:asciiTheme="minorHAnsi" w:hAnsiTheme="minorHAnsi" w:cstheme="minorHAnsi"/>
        </w:rPr>
      </w:pPr>
      <w:r w:rsidRPr="007E5C03">
        <w:rPr>
          <w:rFonts w:asciiTheme="minorHAnsi" w:hAnsiTheme="minorHAnsi" w:cstheme="minorHAnsi"/>
        </w:rPr>
        <w:t xml:space="preserve">Foraging individuals make distinctive conical-shaped diggings </w:t>
      </w:r>
      <w:r>
        <w:rPr>
          <w:rFonts w:asciiTheme="minorHAnsi" w:hAnsiTheme="minorHAnsi" w:cstheme="minorHAnsi"/>
        </w:rPr>
        <w:t>(</w:t>
      </w:r>
      <w:r w:rsidR="00C825EA">
        <w:rPr>
          <w:rFonts w:asciiTheme="minorHAnsi" w:hAnsiTheme="minorHAnsi" w:cstheme="minorHAnsi"/>
        </w:rPr>
        <w:fldChar w:fldCharType="begin"/>
      </w:r>
      <w:r w:rsidR="00146BFC">
        <w:rPr>
          <w:rFonts w:asciiTheme="minorHAnsi" w:hAnsiTheme="minorHAnsi" w:cstheme="minorHAnsi"/>
        </w:rPr>
        <w:instrText xml:space="preserve"> REF _Ref484716158 \h </w:instrText>
      </w:r>
      <w:r w:rsidR="00C825EA">
        <w:rPr>
          <w:rFonts w:asciiTheme="minorHAnsi" w:hAnsiTheme="minorHAnsi" w:cstheme="minorHAnsi"/>
        </w:rPr>
      </w:r>
      <w:r w:rsidR="00C825EA">
        <w:rPr>
          <w:rFonts w:asciiTheme="minorHAnsi" w:hAnsiTheme="minorHAnsi" w:cstheme="minorHAnsi"/>
        </w:rPr>
        <w:fldChar w:fldCharType="separate"/>
      </w:r>
      <w:r w:rsidR="0054102F" w:rsidRPr="00944E3E">
        <w:t xml:space="preserve">Figure </w:t>
      </w:r>
      <w:r w:rsidR="0054102F">
        <w:rPr>
          <w:noProof/>
        </w:rPr>
        <w:t>2</w:t>
      </w:r>
      <w:r w:rsidR="00C825EA">
        <w:rPr>
          <w:rFonts w:asciiTheme="minorHAnsi" w:hAnsiTheme="minorHAnsi" w:cstheme="minorHAnsi"/>
        </w:rPr>
        <w:fldChar w:fldCharType="end"/>
      </w:r>
      <w:r>
        <w:rPr>
          <w:rFonts w:asciiTheme="minorHAnsi" w:hAnsiTheme="minorHAnsi" w:cstheme="minorHAnsi"/>
        </w:rPr>
        <w:t xml:space="preserve">) </w:t>
      </w:r>
      <w:r w:rsidRPr="007E5C03">
        <w:rPr>
          <w:rFonts w:asciiTheme="minorHAnsi" w:hAnsiTheme="minorHAnsi" w:cstheme="minorHAnsi"/>
        </w:rPr>
        <w:t>with their strong forelimbs</w:t>
      </w:r>
      <w:r w:rsidR="00146BFC">
        <w:rPr>
          <w:rFonts w:asciiTheme="minorHAnsi" w:hAnsiTheme="minorHAnsi" w:cstheme="minorHAnsi"/>
        </w:rPr>
        <w:t>,</w:t>
      </w:r>
      <w:r w:rsidRPr="007E5C03">
        <w:rPr>
          <w:rFonts w:asciiTheme="minorHAnsi" w:hAnsiTheme="minorHAnsi" w:cstheme="minorHAnsi"/>
        </w:rPr>
        <w:t xml:space="preserve"> while in search of subterranean </w:t>
      </w:r>
      <w:r w:rsidR="00E57CD1">
        <w:rPr>
          <w:rFonts w:asciiTheme="minorHAnsi" w:hAnsiTheme="minorHAnsi" w:cstheme="minorHAnsi"/>
        </w:rPr>
        <w:t>food resources</w:t>
      </w:r>
      <w:r w:rsidR="00E57CD1" w:rsidRPr="007E5C03">
        <w:rPr>
          <w:rFonts w:asciiTheme="minorHAnsi" w:hAnsiTheme="minorHAnsi" w:cstheme="minorHAnsi"/>
        </w:rPr>
        <w:t xml:space="preserve"> </w:t>
      </w:r>
      <w:r w:rsidRPr="007E5C03">
        <w:rPr>
          <w:rFonts w:asciiTheme="minorHAnsi" w:hAnsiTheme="minorHAnsi" w:cstheme="minorHAnsi"/>
        </w:rPr>
        <w:t>in the soil and leaf litter. Several species can make diggings that are superficially similar to those excavated by foraging bandicoots (Rees and Paull 2000). Evidence of foraging activity within a patch of native vegetation may be extremely localised (Paull 1995), indicating that at various times, only small areas in a vegetation remnant may be utilised.</w:t>
      </w:r>
      <w:r>
        <w:rPr>
          <w:rFonts w:asciiTheme="minorHAnsi" w:hAnsiTheme="minorHAnsi" w:cstheme="minorHAnsi"/>
        </w:rPr>
        <w:t xml:space="preserve"> </w:t>
      </w:r>
    </w:p>
    <w:p w14:paraId="611648D7" w14:textId="77777777" w:rsidR="00B2329F" w:rsidRPr="007E5C03" w:rsidRDefault="00EB128C" w:rsidP="00B2329F">
      <w:pPr>
        <w:rPr>
          <w:rFonts w:asciiTheme="minorHAnsi" w:hAnsiTheme="minorHAnsi"/>
        </w:rPr>
      </w:pPr>
      <w:r>
        <w:rPr>
          <w:rFonts w:asciiTheme="minorHAnsi" w:hAnsiTheme="minorHAnsi" w:cstheme="minorHAnsi"/>
          <w:iCs/>
          <w:noProof/>
          <w:lang w:eastAsia="en-AU"/>
        </w:rPr>
        <w:drawing>
          <wp:inline distT="0" distB="0" distL="0" distR="0" wp14:anchorId="60A24F85" wp14:editId="48E811FF">
            <wp:extent cx="2816860" cy="2112801"/>
            <wp:effectExtent l="19050" t="19050" r="2159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BB Digging in sand - Mark Bachmann.jpg"/>
                    <pic:cNvPicPr/>
                  </pic:nvPicPr>
                  <pic:blipFill>
                    <a:blip r:embed="rId17" cstate="print">
                      <a:extLst>
                        <a:ext uri="{28A0092B-C50C-407E-A947-70E740481C1C}">
                          <a14:useLocalDpi xmlns:a14="http://schemas.microsoft.com/office/drawing/2010/main"/>
                        </a:ext>
                      </a:extLst>
                    </a:blip>
                    <a:stretch>
                      <a:fillRect/>
                    </a:stretch>
                  </pic:blipFill>
                  <pic:spPr>
                    <a:xfrm>
                      <a:off x="0" y="0"/>
                      <a:ext cx="2818531" cy="2114054"/>
                    </a:xfrm>
                    <a:prstGeom prst="rect">
                      <a:avLst/>
                    </a:prstGeom>
                    <a:ln>
                      <a:solidFill>
                        <a:schemeClr val="tx1"/>
                      </a:solidFill>
                    </a:ln>
                  </pic:spPr>
                </pic:pic>
              </a:graphicData>
            </a:graphic>
          </wp:inline>
        </w:drawing>
      </w:r>
      <w:r>
        <w:rPr>
          <w:rFonts w:asciiTheme="minorHAnsi" w:hAnsiTheme="minorHAnsi" w:cstheme="minorHAnsi"/>
          <w:iCs/>
          <w:noProof/>
          <w:lang w:eastAsia="en-AU"/>
        </w:rPr>
        <w:drawing>
          <wp:inline distT="0" distB="0" distL="0" distR="0" wp14:anchorId="783221EA" wp14:editId="5127B601">
            <wp:extent cx="2818800" cy="2113200"/>
            <wp:effectExtent l="19050" t="19050" r="1968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B Digging in terra rossa - Mark Bachmann.jpg"/>
                    <pic:cNvPicPr/>
                  </pic:nvPicPr>
                  <pic:blipFill>
                    <a:blip r:embed="rId18" cstate="print">
                      <a:extLst>
                        <a:ext uri="{28A0092B-C50C-407E-A947-70E740481C1C}">
                          <a14:useLocalDpi xmlns:a14="http://schemas.microsoft.com/office/drawing/2010/main"/>
                        </a:ext>
                      </a:extLst>
                    </a:blip>
                    <a:stretch>
                      <a:fillRect/>
                    </a:stretch>
                  </pic:blipFill>
                  <pic:spPr>
                    <a:xfrm>
                      <a:off x="0" y="0"/>
                      <a:ext cx="2818800" cy="2113200"/>
                    </a:xfrm>
                    <a:prstGeom prst="rect">
                      <a:avLst/>
                    </a:prstGeom>
                    <a:ln>
                      <a:solidFill>
                        <a:schemeClr val="tx1"/>
                      </a:solidFill>
                    </a:ln>
                  </pic:spPr>
                </pic:pic>
              </a:graphicData>
            </a:graphic>
          </wp:inline>
        </w:drawing>
      </w:r>
    </w:p>
    <w:p w14:paraId="2EF54663" w14:textId="77777777" w:rsidR="002A4DFE" w:rsidRPr="00E57CD1" w:rsidRDefault="002A4DFE" w:rsidP="00944E3E">
      <w:pPr>
        <w:pStyle w:val="Caption"/>
      </w:pPr>
      <w:bookmarkStart w:id="25" w:name="_Ref484716158"/>
      <w:bookmarkStart w:id="26" w:name="_Toc488223033"/>
      <w:r w:rsidRPr="00944E3E">
        <w:t xml:space="preserve">Figure </w:t>
      </w:r>
      <w:r w:rsidR="00777243" w:rsidRPr="005622FA">
        <w:fldChar w:fldCharType="begin"/>
      </w:r>
      <w:r w:rsidR="00777243" w:rsidRPr="00E57CD1">
        <w:instrText xml:space="preserve"> SEQ Figure \* ARABIC </w:instrText>
      </w:r>
      <w:r w:rsidR="00777243" w:rsidRPr="005622FA">
        <w:fldChar w:fldCharType="separate"/>
      </w:r>
      <w:r w:rsidR="0054102F">
        <w:rPr>
          <w:noProof/>
        </w:rPr>
        <w:t>2</w:t>
      </w:r>
      <w:r w:rsidR="00777243" w:rsidRPr="005622FA">
        <w:rPr>
          <w:noProof/>
        </w:rPr>
        <w:fldChar w:fldCharType="end"/>
      </w:r>
      <w:bookmarkEnd w:id="25"/>
      <w:r w:rsidRPr="00E57CD1">
        <w:t xml:space="preserve">: </w:t>
      </w:r>
      <w:r w:rsidRPr="00E57CD1">
        <w:rPr>
          <w:rFonts w:asciiTheme="minorHAnsi" w:hAnsiTheme="minorHAnsi" w:cstheme="minorHAnsi"/>
        </w:rPr>
        <w:t xml:space="preserve">Digging in sand and terra </w:t>
      </w:r>
      <w:proofErr w:type="spellStart"/>
      <w:r w:rsidRPr="00E57CD1">
        <w:rPr>
          <w:rFonts w:asciiTheme="minorHAnsi" w:hAnsiTheme="minorHAnsi" w:cstheme="minorHAnsi"/>
        </w:rPr>
        <w:t>rossa</w:t>
      </w:r>
      <w:proofErr w:type="spellEnd"/>
      <w:r w:rsidRPr="00E57CD1">
        <w:rPr>
          <w:rFonts w:asciiTheme="minorHAnsi" w:hAnsiTheme="minorHAnsi" w:cstheme="minorHAnsi"/>
        </w:rPr>
        <w:t xml:space="preserve"> soils </w:t>
      </w:r>
      <w:r w:rsidRPr="00E57CD1">
        <w:t>(Source: Mark Bachmann)</w:t>
      </w:r>
      <w:bookmarkEnd w:id="26"/>
    </w:p>
    <w:p w14:paraId="129A0096" w14:textId="77777777" w:rsidR="002A4DFE" w:rsidRDefault="002A4DFE" w:rsidP="002A4DFE">
      <w:pPr>
        <w:spacing w:after="0"/>
        <w:rPr>
          <w:rFonts w:asciiTheme="minorHAnsi" w:hAnsiTheme="minorHAnsi" w:cstheme="minorHAnsi"/>
        </w:rPr>
      </w:pPr>
    </w:p>
    <w:p w14:paraId="39152BF2" w14:textId="77777777" w:rsidR="00B2329F" w:rsidRPr="00982C7C" w:rsidRDefault="00B2329F" w:rsidP="00B2329F">
      <w:pPr>
        <w:pStyle w:val="Style1"/>
        <w:spacing w:before="0" w:after="169" w:line="250" w:lineRule="auto"/>
        <w:ind w:left="578" w:hanging="578"/>
      </w:pPr>
      <w:bookmarkStart w:id="27" w:name="_Toc488223787"/>
      <w:r w:rsidRPr="00982C7C">
        <w:t>Diet</w:t>
      </w:r>
      <w:bookmarkEnd w:id="27"/>
    </w:p>
    <w:p w14:paraId="079B7887" w14:textId="77777777" w:rsidR="00E57CD1" w:rsidRDefault="00B2329F" w:rsidP="00B2329F">
      <w:pPr>
        <w:rPr>
          <w:rFonts w:asciiTheme="minorHAnsi" w:hAnsiTheme="minorHAnsi" w:cstheme="minorHAnsi"/>
        </w:rPr>
      </w:pPr>
      <w:r w:rsidRPr="007E5C03">
        <w:rPr>
          <w:rFonts w:asciiTheme="minorHAnsi" w:hAnsiTheme="minorHAnsi" w:cstheme="minorHAnsi"/>
        </w:rPr>
        <w:t xml:space="preserve">Southern Brown Bandicoots are omnivores, their main diet consisting of invertebrates, tubers, seeds and the </w:t>
      </w:r>
      <w:proofErr w:type="spellStart"/>
      <w:r w:rsidRPr="007E5C03">
        <w:rPr>
          <w:rFonts w:asciiTheme="minorHAnsi" w:hAnsiTheme="minorHAnsi" w:cstheme="minorHAnsi"/>
        </w:rPr>
        <w:t>sporocarps</w:t>
      </w:r>
      <w:proofErr w:type="spellEnd"/>
      <w:r w:rsidRPr="007E5C03">
        <w:rPr>
          <w:rFonts w:asciiTheme="minorHAnsi" w:hAnsiTheme="minorHAnsi" w:cstheme="minorHAnsi"/>
        </w:rPr>
        <w:t xml:space="preserve"> of hypogeal fungi (</w:t>
      </w:r>
      <w:proofErr w:type="spellStart"/>
      <w:r w:rsidRPr="007E5C03">
        <w:rPr>
          <w:rFonts w:asciiTheme="minorHAnsi" w:hAnsiTheme="minorHAnsi" w:cstheme="minorHAnsi"/>
        </w:rPr>
        <w:t>Claridge</w:t>
      </w:r>
      <w:proofErr w:type="spellEnd"/>
      <w:r w:rsidRPr="007E5C03">
        <w:rPr>
          <w:rFonts w:asciiTheme="minorHAnsi" w:hAnsiTheme="minorHAnsi" w:cstheme="minorHAnsi"/>
        </w:rPr>
        <w:t xml:space="preserve"> </w:t>
      </w:r>
      <w:r w:rsidRPr="000D77E3">
        <w:rPr>
          <w:rFonts w:asciiTheme="minorHAnsi" w:hAnsiTheme="minorHAnsi" w:cstheme="minorHAnsi"/>
          <w:i/>
        </w:rPr>
        <w:t>et al.</w:t>
      </w:r>
      <w:r w:rsidRPr="007E5C03">
        <w:rPr>
          <w:rFonts w:asciiTheme="minorHAnsi" w:hAnsiTheme="minorHAnsi" w:cstheme="minorHAnsi"/>
        </w:rPr>
        <w:t xml:space="preserve"> 1991). Based on the analysis of 48 faecal samples collected in Tasmania, Quin (1988) concluded that the species was an opportunistic omnivore that feeds on a wide range of plant material and invertebrates. Items that have been recorded in the species’ diet include beetles (</w:t>
      </w:r>
      <w:proofErr w:type="spellStart"/>
      <w:r w:rsidRPr="007E5C03">
        <w:rPr>
          <w:rFonts w:asciiTheme="minorHAnsi" w:hAnsiTheme="minorHAnsi" w:cstheme="minorHAnsi"/>
        </w:rPr>
        <w:t>Scarabaeidae</w:t>
      </w:r>
      <w:proofErr w:type="spellEnd"/>
      <w:r w:rsidRPr="007E5C03">
        <w:rPr>
          <w:rFonts w:asciiTheme="minorHAnsi" w:hAnsiTheme="minorHAnsi" w:cstheme="minorHAnsi"/>
        </w:rPr>
        <w:t xml:space="preserve">, </w:t>
      </w:r>
      <w:proofErr w:type="spellStart"/>
      <w:r w:rsidRPr="007E5C03">
        <w:rPr>
          <w:rFonts w:asciiTheme="minorHAnsi" w:hAnsiTheme="minorHAnsi" w:cstheme="minorHAnsi"/>
        </w:rPr>
        <w:t>Staphylinidae</w:t>
      </w:r>
      <w:proofErr w:type="spellEnd"/>
      <w:r w:rsidRPr="007E5C03">
        <w:rPr>
          <w:rFonts w:asciiTheme="minorHAnsi" w:hAnsiTheme="minorHAnsi" w:cstheme="minorHAnsi"/>
        </w:rPr>
        <w:t xml:space="preserve">, </w:t>
      </w:r>
      <w:proofErr w:type="spellStart"/>
      <w:proofErr w:type="gramStart"/>
      <w:r w:rsidRPr="007E5C03">
        <w:rPr>
          <w:rFonts w:asciiTheme="minorHAnsi" w:hAnsiTheme="minorHAnsi" w:cstheme="minorHAnsi"/>
        </w:rPr>
        <w:t>Coleoptera</w:t>
      </w:r>
      <w:proofErr w:type="spellEnd"/>
      <w:proofErr w:type="gramEnd"/>
      <w:r w:rsidRPr="007E5C03">
        <w:rPr>
          <w:rFonts w:asciiTheme="minorHAnsi" w:hAnsiTheme="minorHAnsi" w:cstheme="minorHAnsi"/>
        </w:rPr>
        <w:t xml:space="preserve">), earwigs, Lepidoptera larvae, earthworms, ants and ant pupae, earthworms, </w:t>
      </w:r>
      <w:proofErr w:type="spellStart"/>
      <w:r w:rsidRPr="007E5C03">
        <w:rPr>
          <w:rFonts w:asciiTheme="minorHAnsi" w:hAnsiTheme="minorHAnsi" w:cstheme="minorHAnsi"/>
        </w:rPr>
        <w:t>Diptera</w:t>
      </w:r>
      <w:proofErr w:type="spellEnd"/>
      <w:r w:rsidRPr="007E5C03">
        <w:rPr>
          <w:rFonts w:asciiTheme="minorHAnsi" w:hAnsiTheme="minorHAnsi" w:cstheme="minorHAnsi"/>
        </w:rPr>
        <w:t xml:space="preserve"> larvae, </w:t>
      </w:r>
      <w:r w:rsidR="00146BFC">
        <w:rPr>
          <w:rFonts w:asciiTheme="minorHAnsi" w:hAnsiTheme="minorHAnsi" w:cstheme="minorHAnsi"/>
        </w:rPr>
        <w:t>H</w:t>
      </w:r>
      <w:r w:rsidRPr="007E5C03">
        <w:rPr>
          <w:rFonts w:asciiTheme="minorHAnsi" w:hAnsiTheme="minorHAnsi" w:cstheme="minorHAnsi"/>
        </w:rPr>
        <w:t xml:space="preserve">emipterans, </w:t>
      </w:r>
      <w:proofErr w:type="spellStart"/>
      <w:r w:rsidRPr="007E5C03">
        <w:rPr>
          <w:rFonts w:asciiTheme="minorHAnsi" w:hAnsiTheme="minorHAnsi" w:cstheme="minorHAnsi"/>
        </w:rPr>
        <w:t>Calliphoridae</w:t>
      </w:r>
      <w:proofErr w:type="spellEnd"/>
      <w:r w:rsidRPr="007E5C03">
        <w:rPr>
          <w:rFonts w:asciiTheme="minorHAnsi" w:hAnsiTheme="minorHAnsi" w:cstheme="minorHAnsi"/>
        </w:rPr>
        <w:t xml:space="preserve"> larvae, grass and plant material, seeds and hypogeal fungi (</w:t>
      </w:r>
      <w:proofErr w:type="spellStart"/>
      <w:r w:rsidRPr="007E5C03">
        <w:rPr>
          <w:rFonts w:asciiTheme="minorHAnsi" w:hAnsiTheme="minorHAnsi" w:cstheme="minorHAnsi"/>
        </w:rPr>
        <w:t>Stoddart</w:t>
      </w:r>
      <w:proofErr w:type="spellEnd"/>
      <w:r w:rsidRPr="007E5C03">
        <w:rPr>
          <w:rFonts w:asciiTheme="minorHAnsi" w:hAnsiTheme="minorHAnsi" w:cstheme="minorHAnsi"/>
        </w:rPr>
        <w:t xml:space="preserve"> and Braithwaite 1979; Quin 1988; </w:t>
      </w:r>
      <w:proofErr w:type="spellStart"/>
      <w:r w:rsidRPr="007E5C03">
        <w:rPr>
          <w:rFonts w:asciiTheme="minorHAnsi" w:hAnsiTheme="minorHAnsi" w:cstheme="minorHAnsi"/>
        </w:rPr>
        <w:t>Claridge</w:t>
      </w:r>
      <w:proofErr w:type="spellEnd"/>
      <w:r w:rsidRPr="007E5C03">
        <w:rPr>
          <w:rFonts w:asciiTheme="minorHAnsi" w:hAnsiTheme="minorHAnsi" w:cstheme="minorHAnsi"/>
        </w:rPr>
        <w:t xml:space="preserve"> </w:t>
      </w:r>
      <w:r w:rsidRPr="000D77E3">
        <w:rPr>
          <w:rFonts w:asciiTheme="minorHAnsi" w:hAnsiTheme="minorHAnsi" w:cstheme="minorHAnsi"/>
          <w:i/>
        </w:rPr>
        <w:t>et al.</w:t>
      </w:r>
      <w:r w:rsidRPr="007E5C03">
        <w:rPr>
          <w:rFonts w:asciiTheme="minorHAnsi" w:hAnsiTheme="minorHAnsi" w:cstheme="minorHAnsi"/>
        </w:rPr>
        <w:t xml:space="preserve"> 1991). </w:t>
      </w:r>
    </w:p>
    <w:p w14:paraId="7C43B841" w14:textId="726B8AC9" w:rsidR="00B2329F" w:rsidRPr="007E5C03" w:rsidRDefault="00B2329F" w:rsidP="00B2329F">
      <w:pPr>
        <w:rPr>
          <w:rFonts w:asciiTheme="minorHAnsi" w:hAnsiTheme="minorHAnsi" w:cstheme="minorHAnsi"/>
        </w:rPr>
      </w:pPr>
      <w:proofErr w:type="spellStart"/>
      <w:r>
        <w:rPr>
          <w:rFonts w:asciiTheme="minorHAnsi" w:hAnsiTheme="minorHAnsi" w:cstheme="minorHAnsi"/>
        </w:rPr>
        <w:t>Lobert</w:t>
      </w:r>
      <w:proofErr w:type="spellEnd"/>
      <w:r>
        <w:rPr>
          <w:rFonts w:asciiTheme="minorHAnsi" w:hAnsiTheme="minorHAnsi" w:cstheme="minorHAnsi"/>
        </w:rPr>
        <w:t xml:space="preserve"> and Lee (1990) noted that prolonged periods of very dry or very wet conditions may detrimentally affect the soil microhabitat of invertebrate food sought by </w:t>
      </w:r>
      <w:r w:rsidRPr="00CB6A1D">
        <w:rPr>
          <w:rFonts w:asciiTheme="minorHAnsi" w:hAnsiTheme="minorHAnsi" w:cstheme="minorHAnsi"/>
          <w:i/>
        </w:rPr>
        <w:t xml:space="preserve">I. o. </w:t>
      </w:r>
      <w:proofErr w:type="spellStart"/>
      <w:r w:rsidRPr="00CB6A1D">
        <w:rPr>
          <w:rFonts w:asciiTheme="minorHAnsi" w:hAnsiTheme="minorHAnsi" w:cstheme="minorHAnsi"/>
          <w:i/>
        </w:rPr>
        <w:t>obesulus</w:t>
      </w:r>
      <w:proofErr w:type="spellEnd"/>
      <w:r>
        <w:rPr>
          <w:rFonts w:asciiTheme="minorHAnsi" w:hAnsiTheme="minorHAnsi" w:cstheme="minorHAnsi"/>
        </w:rPr>
        <w:t xml:space="preserve">. </w:t>
      </w:r>
      <w:r w:rsidRPr="007E5C03">
        <w:rPr>
          <w:rFonts w:asciiTheme="minorHAnsi" w:hAnsiTheme="minorHAnsi" w:cstheme="minorHAnsi"/>
        </w:rPr>
        <w:t>Quin (1988) also noted that seasonal changes in the species’ diet appeared to reflect changes in the availability of various food items.</w:t>
      </w:r>
      <w:r w:rsidRPr="00FA4EEC">
        <w:rPr>
          <w:rFonts w:asciiTheme="minorHAnsi" w:hAnsiTheme="minorHAnsi" w:cstheme="minorHAnsi"/>
        </w:rPr>
        <w:t xml:space="preserve"> </w:t>
      </w:r>
    </w:p>
    <w:p w14:paraId="4D00918B" w14:textId="77777777" w:rsidR="00B2329F" w:rsidRPr="00982C7C" w:rsidRDefault="00B2329F" w:rsidP="00B2329F">
      <w:pPr>
        <w:pStyle w:val="Style1"/>
        <w:spacing w:before="0" w:after="169" w:line="250" w:lineRule="auto"/>
        <w:ind w:left="578" w:hanging="578"/>
      </w:pPr>
      <w:bookmarkStart w:id="28" w:name="_Toc488223788"/>
      <w:r w:rsidRPr="00982C7C">
        <w:lastRenderedPageBreak/>
        <w:t>Reproduction</w:t>
      </w:r>
      <w:bookmarkEnd w:id="28"/>
    </w:p>
    <w:p w14:paraId="29DC6C1F" w14:textId="1279F025" w:rsidR="00B2329F" w:rsidRPr="007E5C03" w:rsidRDefault="00B2329F" w:rsidP="00B2329F">
      <w:pPr>
        <w:rPr>
          <w:rFonts w:asciiTheme="minorHAnsi" w:hAnsiTheme="minorHAnsi" w:cstheme="minorHAnsi"/>
        </w:rPr>
      </w:pPr>
      <w:r w:rsidRPr="007E5C03">
        <w:rPr>
          <w:rFonts w:asciiTheme="minorHAnsi" w:hAnsiTheme="minorHAnsi" w:cstheme="minorHAnsi"/>
        </w:rPr>
        <w:t>Southern Brown Bandicoots are capable of breeding throughout the year (Sanderson and Kraehenbuehl 2006), however seasonal peaks in reproductive activity may be evident in different parts of the species’ range (</w:t>
      </w:r>
      <w:proofErr w:type="spellStart"/>
      <w:r w:rsidRPr="007E5C03">
        <w:rPr>
          <w:rFonts w:asciiTheme="minorHAnsi" w:hAnsiTheme="minorHAnsi" w:cstheme="minorHAnsi"/>
        </w:rPr>
        <w:t>Menkhorst</w:t>
      </w:r>
      <w:proofErr w:type="spellEnd"/>
      <w:r w:rsidRPr="007E5C03">
        <w:rPr>
          <w:rFonts w:asciiTheme="minorHAnsi" w:hAnsiTheme="minorHAnsi" w:cstheme="minorHAnsi"/>
        </w:rPr>
        <w:t xml:space="preserve"> 1995). In a review of bandicoot breeding seasonality, Barnes and </w:t>
      </w:r>
      <w:proofErr w:type="spellStart"/>
      <w:r w:rsidRPr="007E5C03">
        <w:rPr>
          <w:rFonts w:asciiTheme="minorHAnsi" w:hAnsiTheme="minorHAnsi" w:cstheme="minorHAnsi"/>
        </w:rPr>
        <w:t>Gemmell</w:t>
      </w:r>
      <w:proofErr w:type="spellEnd"/>
      <w:r w:rsidRPr="007E5C03">
        <w:rPr>
          <w:rFonts w:asciiTheme="minorHAnsi" w:hAnsiTheme="minorHAnsi" w:cstheme="minorHAnsi"/>
        </w:rPr>
        <w:t xml:space="preserve"> (1984) identified the peak breeding period in south-eastern </w:t>
      </w:r>
      <w:smartTag w:uri="urn:schemas-microsoft-com:office:smarttags" w:element="country-region">
        <w:smartTag w:uri="urn:schemas-microsoft-com:office:smarttags" w:element="place">
          <w:r w:rsidRPr="007E5C03">
            <w:rPr>
              <w:rFonts w:asciiTheme="minorHAnsi" w:hAnsiTheme="minorHAnsi" w:cstheme="minorHAnsi"/>
            </w:rPr>
            <w:t>Australia</w:t>
          </w:r>
        </w:smartTag>
      </w:smartTag>
      <w:r w:rsidRPr="007E5C03">
        <w:rPr>
          <w:rFonts w:asciiTheme="minorHAnsi" w:hAnsiTheme="minorHAnsi" w:cstheme="minorHAnsi"/>
        </w:rPr>
        <w:t xml:space="preserve"> to occur between September and November. A non-breeding period may occur between April and June (Barnes and </w:t>
      </w:r>
      <w:proofErr w:type="spellStart"/>
      <w:r w:rsidRPr="007E5C03">
        <w:rPr>
          <w:rFonts w:asciiTheme="minorHAnsi" w:hAnsiTheme="minorHAnsi" w:cstheme="minorHAnsi"/>
        </w:rPr>
        <w:t>Gemmell</w:t>
      </w:r>
      <w:proofErr w:type="spellEnd"/>
      <w:r w:rsidRPr="007E5C03">
        <w:rPr>
          <w:rFonts w:asciiTheme="minorHAnsi" w:hAnsiTheme="minorHAnsi" w:cstheme="minorHAnsi"/>
        </w:rPr>
        <w:t xml:space="preserve"> 1984). </w:t>
      </w:r>
      <w:proofErr w:type="spellStart"/>
      <w:r w:rsidRPr="007E5C03">
        <w:rPr>
          <w:rFonts w:asciiTheme="minorHAnsi" w:hAnsiTheme="minorHAnsi" w:cstheme="minorHAnsi"/>
          <w:color w:val="000000"/>
          <w:lang w:val="en-US"/>
        </w:rPr>
        <w:t>Stoddart</w:t>
      </w:r>
      <w:proofErr w:type="spellEnd"/>
      <w:r w:rsidRPr="007E5C03">
        <w:rPr>
          <w:rFonts w:asciiTheme="minorHAnsi" w:hAnsiTheme="minorHAnsi" w:cstheme="minorHAnsi"/>
          <w:color w:val="000000"/>
          <w:lang w:val="en-US"/>
        </w:rPr>
        <w:t xml:space="preserve"> and Braithwaite (1979) observed breeding by females to be highly </w:t>
      </w:r>
      <w:proofErr w:type="spellStart"/>
      <w:r w:rsidRPr="007E5C03">
        <w:rPr>
          <w:rFonts w:asciiTheme="minorHAnsi" w:hAnsiTheme="minorHAnsi" w:cstheme="minorHAnsi"/>
          <w:color w:val="000000"/>
          <w:lang w:val="en-US"/>
        </w:rPr>
        <w:t>synchronised</w:t>
      </w:r>
      <w:proofErr w:type="spellEnd"/>
      <w:r w:rsidRPr="007E5C03">
        <w:rPr>
          <w:rFonts w:asciiTheme="minorHAnsi" w:hAnsiTheme="minorHAnsi" w:cstheme="minorHAnsi"/>
          <w:color w:val="000000"/>
          <w:lang w:val="en-US"/>
        </w:rPr>
        <w:t xml:space="preserve">, and suggested that this </w:t>
      </w:r>
      <w:r w:rsidRPr="007E5C03">
        <w:rPr>
          <w:rFonts w:asciiTheme="minorHAnsi" w:hAnsiTheme="minorHAnsi" w:cstheme="minorHAnsi"/>
        </w:rPr>
        <w:t>may be in response to changing photoperiod</w:t>
      </w:r>
      <w:r w:rsidR="00E57CD1">
        <w:rPr>
          <w:rFonts w:asciiTheme="minorHAnsi" w:hAnsiTheme="minorHAnsi" w:cstheme="minorHAnsi"/>
        </w:rPr>
        <w:t xml:space="preserve"> (day length)</w:t>
      </w:r>
      <w:r w:rsidRPr="007E5C03">
        <w:rPr>
          <w:rFonts w:asciiTheme="minorHAnsi" w:hAnsiTheme="minorHAnsi" w:cstheme="minorHAnsi"/>
        </w:rPr>
        <w:t xml:space="preserve">. Barnes and </w:t>
      </w:r>
      <w:proofErr w:type="spellStart"/>
      <w:r w:rsidRPr="007E5C03">
        <w:rPr>
          <w:rFonts w:asciiTheme="minorHAnsi" w:hAnsiTheme="minorHAnsi" w:cstheme="minorHAnsi"/>
        </w:rPr>
        <w:t>Gemmell</w:t>
      </w:r>
      <w:proofErr w:type="spellEnd"/>
      <w:r w:rsidRPr="007E5C03">
        <w:rPr>
          <w:rFonts w:asciiTheme="minorHAnsi" w:hAnsiTheme="minorHAnsi" w:cstheme="minorHAnsi"/>
        </w:rPr>
        <w:t xml:space="preserve"> (1984) found that the percentage of lactating female bandicoots was correlated with the rate of change of minimum temperatures.</w:t>
      </w:r>
    </w:p>
    <w:p w14:paraId="082CA6F3" w14:textId="77777777" w:rsidR="00B2329F" w:rsidRDefault="00B2329F" w:rsidP="00B2329F">
      <w:pPr>
        <w:rPr>
          <w:rFonts w:asciiTheme="minorHAnsi" w:hAnsiTheme="minorHAnsi" w:cstheme="minorHAnsi"/>
        </w:rPr>
      </w:pPr>
      <w:r w:rsidRPr="007E5C03">
        <w:rPr>
          <w:rFonts w:asciiTheme="minorHAnsi" w:hAnsiTheme="minorHAnsi" w:cstheme="minorHAnsi"/>
        </w:rPr>
        <w:t>The gestation period of the Southern Brown Bandicoot is short (&lt; 15 days) and litters may be produced in rapid succession (</w:t>
      </w:r>
      <w:proofErr w:type="spellStart"/>
      <w:r w:rsidRPr="007E5C03">
        <w:rPr>
          <w:rFonts w:asciiTheme="minorHAnsi" w:hAnsiTheme="minorHAnsi" w:cstheme="minorHAnsi"/>
        </w:rPr>
        <w:t>Lobert</w:t>
      </w:r>
      <w:proofErr w:type="spellEnd"/>
      <w:r w:rsidRPr="007E5C03">
        <w:rPr>
          <w:rFonts w:asciiTheme="minorHAnsi" w:hAnsiTheme="minorHAnsi" w:cstheme="minorHAnsi"/>
        </w:rPr>
        <w:t xml:space="preserve"> and Lee 1990; </w:t>
      </w:r>
      <w:proofErr w:type="spellStart"/>
      <w:r w:rsidRPr="007E5C03">
        <w:rPr>
          <w:rFonts w:asciiTheme="minorHAnsi" w:hAnsiTheme="minorHAnsi" w:cstheme="minorHAnsi"/>
        </w:rPr>
        <w:t>Menkhorst</w:t>
      </w:r>
      <w:proofErr w:type="spellEnd"/>
      <w:r w:rsidRPr="007E5C03">
        <w:rPr>
          <w:rFonts w:asciiTheme="minorHAnsi" w:hAnsiTheme="minorHAnsi" w:cstheme="minorHAnsi"/>
        </w:rPr>
        <w:t xml:space="preserve"> 1995). Females have eight teats and litter sizes range from 1 – 6 (typically 2 – 4) (</w:t>
      </w:r>
      <w:proofErr w:type="spellStart"/>
      <w:r w:rsidRPr="007E5C03">
        <w:rPr>
          <w:rFonts w:asciiTheme="minorHAnsi" w:hAnsiTheme="minorHAnsi" w:cstheme="minorHAnsi"/>
        </w:rPr>
        <w:t>Stoddart</w:t>
      </w:r>
      <w:proofErr w:type="spellEnd"/>
      <w:r w:rsidRPr="007E5C03">
        <w:rPr>
          <w:rFonts w:asciiTheme="minorHAnsi" w:hAnsiTheme="minorHAnsi" w:cstheme="minorHAnsi"/>
        </w:rPr>
        <w:t xml:space="preserve"> and Braithwaite 1979; Braithwaite 1995). Young are weaned at 60 – 70 days of age (Braithwaite 1995). Females are </w:t>
      </w:r>
      <w:proofErr w:type="spellStart"/>
      <w:r w:rsidRPr="007E5C03">
        <w:rPr>
          <w:rFonts w:asciiTheme="minorHAnsi" w:hAnsiTheme="minorHAnsi" w:cstheme="minorHAnsi"/>
        </w:rPr>
        <w:t>polyoestrous</w:t>
      </w:r>
      <w:proofErr w:type="spellEnd"/>
      <w:r w:rsidRPr="007E5C03">
        <w:rPr>
          <w:rFonts w:asciiTheme="minorHAnsi" w:hAnsiTheme="minorHAnsi" w:cstheme="minorHAnsi"/>
        </w:rPr>
        <w:t xml:space="preserve"> and may produce up to three litters per year during favourable conditions (</w:t>
      </w:r>
      <w:proofErr w:type="spellStart"/>
      <w:r w:rsidRPr="007E5C03">
        <w:rPr>
          <w:rFonts w:asciiTheme="minorHAnsi" w:hAnsiTheme="minorHAnsi" w:cstheme="minorHAnsi"/>
        </w:rPr>
        <w:t>Stoddart</w:t>
      </w:r>
      <w:proofErr w:type="spellEnd"/>
      <w:r w:rsidRPr="007E5C03">
        <w:rPr>
          <w:rFonts w:asciiTheme="minorHAnsi" w:hAnsiTheme="minorHAnsi" w:cstheme="minorHAnsi"/>
        </w:rPr>
        <w:t xml:space="preserve"> and Braithwaite 1979; </w:t>
      </w:r>
      <w:proofErr w:type="spellStart"/>
      <w:r w:rsidRPr="007E5C03">
        <w:rPr>
          <w:rFonts w:asciiTheme="minorHAnsi" w:hAnsiTheme="minorHAnsi" w:cstheme="minorHAnsi"/>
        </w:rPr>
        <w:t>Lobert</w:t>
      </w:r>
      <w:proofErr w:type="spellEnd"/>
      <w:r w:rsidRPr="007E5C03">
        <w:rPr>
          <w:rFonts w:asciiTheme="minorHAnsi" w:hAnsiTheme="minorHAnsi" w:cstheme="minorHAnsi"/>
        </w:rPr>
        <w:t xml:space="preserve"> and Lee 1990). </w:t>
      </w:r>
    </w:p>
    <w:p w14:paraId="340D68E8" w14:textId="77777777" w:rsidR="00EB128C" w:rsidRDefault="00B2329F">
      <w:pPr>
        <w:pStyle w:val="Style1"/>
        <w:spacing w:before="0" w:after="169" w:line="250" w:lineRule="auto"/>
        <w:ind w:left="578" w:hanging="578"/>
      </w:pPr>
      <w:bookmarkStart w:id="29" w:name="_Toc488223789"/>
      <w:r w:rsidRPr="00146BFC">
        <w:t>Nest</w:t>
      </w:r>
      <w:r w:rsidR="001C0688" w:rsidRPr="00146BFC">
        <w:t>ing</w:t>
      </w:r>
      <w:bookmarkEnd w:id="29"/>
    </w:p>
    <w:p w14:paraId="017E61B4" w14:textId="77777777" w:rsidR="00B2329F" w:rsidRPr="00453A50" w:rsidRDefault="00B2329F" w:rsidP="00B2329F">
      <w:pPr>
        <w:rPr>
          <w:rFonts w:asciiTheme="minorHAnsi" w:hAnsiTheme="minorHAnsi"/>
        </w:rPr>
      </w:pPr>
      <w:r w:rsidRPr="007E5C03">
        <w:rPr>
          <w:rFonts w:asciiTheme="minorHAnsi" w:hAnsiTheme="minorHAnsi"/>
        </w:rPr>
        <w:t xml:space="preserve">Paull (1995) located approximately 30 bandicoot nests in the </w:t>
      </w:r>
      <w:r w:rsidR="00D8710C">
        <w:rPr>
          <w:rFonts w:asciiTheme="minorHAnsi" w:hAnsiTheme="minorHAnsi"/>
        </w:rPr>
        <w:t>SE region</w:t>
      </w:r>
      <w:r w:rsidRPr="007E5C03">
        <w:rPr>
          <w:rFonts w:asciiTheme="minorHAnsi" w:hAnsiTheme="minorHAnsi"/>
        </w:rPr>
        <w:t xml:space="preserve">. All were situated at the base of mature </w:t>
      </w:r>
      <w:proofErr w:type="spellStart"/>
      <w:r w:rsidRPr="007E5C03">
        <w:rPr>
          <w:rFonts w:asciiTheme="minorHAnsi" w:hAnsiTheme="minorHAnsi"/>
          <w:i/>
        </w:rPr>
        <w:t>Xanthorrhea</w:t>
      </w:r>
      <w:proofErr w:type="spellEnd"/>
      <w:r w:rsidRPr="007E5C03">
        <w:rPr>
          <w:rFonts w:asciiTheme="minorHAnsi" w:hAnsiTheme="minorHAnsi"/>
          <w:i/>
        </w:rPr>
        <w:t xml:space="preserve"> australis</w:t>
      </w:r>
      <w:r w:rsidRPr="007E5C03">
        <w:rPr>
          <w:rFonts w:asciiTheme="minorHAnsi" w:hAnsiTheme="minorHAnsi"/>
        </w:rPr>
        <w:t xml:space="preserve"> with large “skirts” of dead foliage extending to the ground. In models based on 40 nests located at Honan </w:t>
      </w:r>
      <w:r w:rsidR="00927506">
        <w:rPr>
          <w:rFonts w:asciiTheme="minorHAnsi" w:hAnsiTheme="minorHAnsi"/>
        </w:rPr>
        <w:t>Native</w:t>
      </w:r>
      <w:r w:rsidR="00D8710C">
        <w:rPr>
          <w:rFonts w:asciiTheme="minorHAnsi" w:hAnsiTheme="minorHAnsi"/>
        </w:rPr>
        <w:t xml:space="preserve"> Forest Reserve (NFR)</w:t>
      </w:r>
      <w:r w:rsidRPr="007E5C03">
        <w:rPr>
          <w:rFonts w:asciiTheme="minorHAnsi" w:hAnsiTheme="minorHAnsi"/>
        </w:rPr>
        <w:t xml:space="preserve">, Paull (2004) found that </w:t>
      </w:r>
      <w:r w:rsidRPr="007E5C03">
        <w:rPr>
          <w:rFonts w:asciiTheme="minorHAnsi" w:hAnsiTheme="minorHAnsi"/>
          <w:i/>
        </w:rPr>
        <w:t>X. australis</w:t>
      </w:r>
      <w:r w:rsidRPr="007E5C03">
        <w:rPr>
          <w:rFonts w:asciiTheme="minorHAnsi" w:hAnsiTheme="minorHAnsi"/>
        </w:rPr>
        <w:t xml:space="preserve"> with a stem height of 35–75 cm from the ground</w:t>
      </w:r>
      <w:r w:rsidR="00D8710C">
        <w:rPr>
          <w:rFonts w:asciiTheme="minorHAnsi" w:hAnsiTheme="minorHAnsi"/>
        </w:rPr>
        <w:t>,</w:t>
      </w:r>
      <w:r w:rsidRPr="007E5C03">
        <w:rPr>
          <w:rFonts w:asciiTheme="minorHAnsi" w:hAnsiTheme="minorHAnsi"/>
        </w:rPr>
        <w:t xml:space="preserve"> to the base of the apical shoot</w:t>
      </w:r>
      <w:r w:rsidR="00D8710C">
        <w:rPr>
          <w:rFonts w:asciiTheme="minorHAnsi" w:hAnsiTheme="minorHAnsi"/>
        </w:rPr>
        <w:t>,</w:t>
      </w:r>
      <w:r w:rsidRPr="007E5C03">
        <w:rPr>
          <w:rFonts w:asciiTheme="minorHAnsi" w:hAnsiTheme="minorHAnsi"/>
        </w:rPr>
        <w:t xml:space="preserve"> were used most frequently for nesting. When a site is burnt, these shelter sites are consumed by the fire, </w:t>
      </w:r>
      <w:r w:rsidR="00D8710C">
        <w:rPr>
          <w:rFonts w:asciiTheme="minorHAnsi" w:hAnsiTheme="minorHAnsi"/>
        </w:rPr>
        <w:t xml:space="preserve">and </w:t>
      </w:r>
      <w:r w:rsidRPr="007E5C03">
        <w:rPr>
          <w:rFonts w:asciiTheme="minorHAnsi" w:hAnsiTheme="minorHAnsi"/>
        </w:rPr>
        <w:t xml:space="preserve">hence </w:t>
      </w:r>
      <w:r w:rsidR="00D8710C">
        <w:rPr>
          <w:rFonts w:asciiTheme="minorHAnsi" w:hAnsiTheme="minorHAnsi"/>
        </w:rPr>
        <w:t xml:space="preserve">become </w:t>
      </w:r>
      <w:r w:rsidRPr="007E5C03">
        <w:rPr>
          <w:rFonts w:asciiTheme="minorHAnsi" w:hAnsiTheme="minorHAnsi"/>
        </w:rPr>
        <w:t xml:space="preserve">temporarily unavailable (Paull 1995). </w:t>
      </w:r>
      <w:proofErr w:type="spellStart"/>
      <w:r w:rsidRPr="007E5C03">
        <w:rPr>
          <w:rFonts w:asciiTheme="minorHAnsi" w:hAnsiTheme="minorHAnsi"/>
        </w:rPr>
        <w:t>Lobert</w:t>
      </w:r>
      <w:proofErr w:type="spellEnd"/>
      <w:r w:rsidRPr="007E5C03">
        <w:rPr>
          <w:rFonts w:asciiTheme="minorHAnsi" w:hAnsiTheme="minorHAnsi"/>
        </w:rPr>
        <w:t xml:space="preserve"> (1990) described the subspecies’ nests as being 50–75 cm in length, with a small internal chamber lined with twigs and leaves.</w:t>
      </w:r>
      <w:r w:rsidRPr="00B2329F">
        <w:rPr>
          <w:rFonts w:asciiTheme="minorHAnsi" w:hAnsiTheme="minorHAnsi" w:cstheme="minorHAnsi"/>
          <w:iCs/>
          <w:noProof/>
          <w:lang w:eastAsia="en-AU"/>
        </w:rPr>
        <w:t xml:space="preserve"> </w:t>
      </w:r>
    </w:p>
    <w:p w14:paraId="6876EC90" w14:textId="77777777" w:rsidR="00EB128C" w:rsidRDefault="00384EB8">
      <w:pPr>
        <w:pStyle w:val="Style1"/>
        <w:spacing w:before="0" w:after="169" w:line="250" w:lineRule="auto"/>
        <w:ind w:left="578" w:hanging="578"/>
      </w:pPr>
      <w:bookmarkStart w:id="30" w:name="_Toc488223790"/>
      <w:r>
        <w:t>Critical</w:t>
      </w:r>
      <w:r w:rsidR="00157955" w:rsidRPr="00146BFC">
        <w:t xml:space="preserve"> </w:t>
      </w:r>
      <w:r>
        <w:t>t</w:t>
      </w:r>
      <w:r w:rsidR="00157955" w:rsidRPr="00146BFC">
        <w:t>hreats</w:t>
      </w:r>
      <w:bookmarkEnd w:id="30"/>
    </w:p>
    <w:p w14:paraId="355E36AB" w14:textId="6985788B" w:rsidR="00157955" w:rsidRDefault="00C825EA" w:rsidP="00384EB8">
      <w:pPr>
        <w:spacing w:after="0"/>
        <w:rPr>
          <w:rFonts w:asciiTheme="minorHAnsi" w:hAnsiTheme="minorHAnsi" w:cstheme="minorHAnsi"/>
          <w:iCs/>
        </w:rPr>
      </w:pPr>
      <w:r w:rsidRPr="00C825EA">
        <w:rPr>
          <w:rFonts w:asciiTheme="minorHAnsi" w:hAnsiTheme="minorHAnsi" w:cstheme="minorHAnsi"/>
          <w:iCs/>
        </w:rPr>
        <w:t xml:space="preserve">Despite the </w:t>
      </w:r>
      <w:r w:rsidR="00E57CD1">
        <w:rPr>
          <w:rFonts w:asciiTheme="minorHAnsi" w:hAnsiTheme="minorHAnsi" w:cstheme="minorHAnsi"/>
          <w:iCs/>
        </w:rPr>
        <w:t xml:space="preserve">patchy </w:t>
      </w:r>
      <w:r w:rsidRPr="00C825EA">
        <w:rPr>
          <w:rFonts w:asciiTheme="minorHAnsi" w:hAnsiTheme="minorHAnsi" w:cstheme="minorHAnsi"/>
          <w:iCs/>
        </w:rPr>
        <w:t xml:space="preserve">persistence of the Southern Brown Bandicoot throughout </w:t>
      </w:r>
      <w:r w:rsidR="00E57CD1">
        <w:rPr>
          <w:rFonts w:asciiTheme="minorHAnsi" w:hAnsiTheme="minorHAnsi" w:cstheme="minorHAnsi"/>
          <w:iCs/>
        </w:rPr>
        <w:t>much</w:t>
      </w:r>
      <w:r w:rsidR="00E57CD1" w:rsidRPr="00C825EA">
        <w:rPr>
          <w:rFonts w:asciiTheme="minorHAnsi" w:hAnsiTheme="minorHAnsi" w:cstheme="minorHAnsi"/>
          <w:iCs/>
        </w:rPr>
        <w:t xml:space="preserve"> </w:t>
      </w:r>
      <w:r w:rsidRPr="00C825EA">
        <w:rPr>
          <w:rFonts w:asciiTheme="minorHAnsi" w:hAnsiTheme="minorHAnsi" w:cstheme="minorHAnsi"/>
          <w:iCs/>
        </w:rPr>
        <w:t xml:space="preserve">of its </w:t>
      </w:r>
      <w:r w:rsidR="00E57CD1">
        <w:rPr>
          <w:rFonts w:asciiTheme="minorHAnsi" w:hAnsiTheme="minorHAnsi" w:cstheme="minorHAnsi"/>
          <w:iCs/>
        </w:rPr>
        <w:t xml:space="preserve">original </w:t>
      </w:r>
      <w:r w:rsidRPr="00C825EA">
        <w:rPr>
          <w:rFonts w:asciiTheme="minorHAnsi" w:hAnsiTheme="minorHAnsi" w:cstheme="minorHAnsi"/>
          <w:iCs/>
        </w:rPr>
        <w:t xml:space="preserve">range, the subspecies has experienced marked declines in most areas, particularly throughout New South Wales and </w:t>
      </w:r>
      <w:r w:rsidR="00D8710C">
        <w:rPr>
          <w:rFonts w:asciiTheme="minorHAnsi" w:hAnsiTheme="minorHAnsi" w:cstheme="minorHAnsi"/>
          <w:iCs/>
        </w:rPr>
        <w:t>SA</w:t>
      </w:r>
      <w:r w:rsidRPr="00C825EA">
        <w:rPr>
          <w:rFonts w:asciiTheme="minorHAnsi" w:hAnsiTheme="minorHAnsi" w:cstheme="minorHAnsi"/>
          <w:iCs/>
        </w:rPr>
        <w:t xml:space="preserve">, including the </w:t>
      </w:r>
      <w:r w:rsidR="00D8710C">
        <w:rPr>
          <w:rFonts w:asciiTheme="minorHAnsi" w:hAnsiTheme="minorHAnsi" w:cstheme="minorHAnsi"/>
          <w:iCs/>
        </w:rPr>
        <w:t>SE</w:t>
      </w:r>
      <w:r w:rsidRPr="00C825EA">
        <w:rPr>
          <w:rFonts w:asciiTheme="minorHAnsi" w:hAnsiTheme="minorHAnsi" w:cstheme="minorHAnsi"/>
          <w:iCs/>
        </w:rPr>
        <w:t xml:space="preserve"> (</w:t>
      </w:r>
      <w:proofErr w:type="spellStart"/>
      <w:r w:rsidRPr="00C825EA">
        <w:rPr>
          <w:rFonts w:asciiTheme="minorHAnsi" w:hAnsiTheme="minorHAnsi" w:cstheme="minorHAnsi"/>
          <w:iCs/>
        </w:rPr>
        <w:t>Lunney</w:t>
      </w:r>
      <w:proofErr w:type="spellEnd"/>
      <w:r w:rsidRPr="00C825EA">
        <w:rPr>
          <w:rFonts w:asciiTheme="minorHAnsi" w:hAnsiTheme="minorHAnsi" w:cstheme="minorHAnsi"/>
          <w:iCs/>
        </w:rPr>
        <w:t xml:space="preserve"> and Leary 1988; Friend 1990; </w:t>
      </w:r>
      <w:proofErr w:type="spellStart"/>
      <w:r w:rsidRPr="00C825EA">
        <w:rPr>
          <w:rFonts w:asciiTheme="minorHAnsi" w:hAnsiTheme="minorHAnsi" w:cstheme="minorHAnsi"/>
          <w:iCs/>
        </w:rPr>
        <w:t>Menkhorst</w:t>
      </w:r>
      <w:proofErr w:type="spellEnd"/>
      <w:r w:rsidRPr="00C825EA">
        <w:rPr>
          <w:rFonts w:asciiTheme="minorHAnsi" w:hAnsiTheme="minorHAnsi" w:cstheme="minorHAnsi"/>
          <w:iCs/>
        </w:rPr>
        <w:t xml:space="preserve"> and Seebeck 1990; Paull 1995; Brown 2004). </w:t>
      </w:r>
    </w:p>
    <w:p w14:paraId="7A6401B4" w14:textId="406E4D9A" w:rsidR="0096443C" w:rsidRDefault="008A06E4" w:rsidP="00384EB8">
      <w:pPr>
        <w:spacing w:before="170" w:line="276" w:lineRule="auto"/>
      </w:pPr>
      <w:bookmarkStart w:id="31" w:name="_Toc484614537"/>
      <w:bookmarkStart w:id="32" w:name="_Toc484714407"/>
      <w:bookmarkStart w:id="33" w:name="_Toc484714521"/>
      <w:bookmarkStart w:id="34" w:name="_Toc484714636"/>
      <w:bookmarkStart w:id="35" w:name="_Toc484614538"/>
      <w:bookmarkStart w:id="36" w:name="_Toc484714408"/>
      <w:bookmarkStart w:id="37" w:name="_Toc484714522"/>
      <w:bookmarkStart w:id="38" w:name="_Toc484714637"/>
      <w:bookmarkStart w:id="39" w:name="_Toc484614539"/>
      <w:bookmarkStart w:id="40" w:name="_Toc484714409"/>
      <w:bookmarkStart w:id="41" w:name="_Toc484714523"/>
      <w:bookmarkStart w:id="42" w:name="_Toc484714638"/>
      <w:bookmarkStart w:id="43" w:name="_Toc484614540"/>
      <w:bookmarkStart w:id="44" w:name="_Toc484714410"/>
      <w:bookmarkStart w:id="45" w:name="_Toc484714524"/>
      <w:bookmarkStart w:id="46" w:name="_Toc484714639"/>
      <w:bookmarkStart w:id="47" w:name="_Toc484614541"/>
      <w:bookmarkStart w:id="48" w:name="_Toc484714411"/>
      <w:bookmarkStart w:id="49" w:name="_Toc484714525"/>
      <w:bookmarkStart w:id="50" w:name="_Toc484714640"/>
      <w:bookmarkStart w:id="51" w:name="_Toc484614542"/>
      <w:bookmarkStart w:id="52" w:name="_Toc484714412"/>
      <w:bookmarkStart w:id="53" w:name="_Toc484714526"/>
      <w:bookmarkStart w:id="54" w:name="_Toc484714641"/>
      <w:bookmarkStart w:id="55" w:name="_Toc484614543"/>
      <w:bookmarkStart w:id="56" w:name="_Toc484714413"/>
      <w:bookmarkStart w:id="57" w:name="_Toc484714527"/>
      <w:bookmarkStart w:id="58" w:name="_Toc484714642"/>
      <w:bookmarkStart w:id="59" w:name="_Toc484614544"/>
      <w:bookmarkStart w:id="60" w:name="_Toc484714414"/>
      <w:bookmarkStart w:id="61" w:name="_Toc484714528"/>
      <w:bookmarkStart w:id="62" w:name="_Toc484714643"/>
      <w:bookmarkStart w:id="63" w:name="_Toc484614545"/>
      <w:bookmarkStart w:id="64" w:name="_Toc484714415"/>
      <w:bookmarkStart w:id="65" w:name="_Toc484714529"/>
      <w:bookmarkStart w:id="66" w:name="_Toc48471464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Key</w:t>
      </w:r>
      <w:r w:rsidR="00E57CD1">
        <w:t xml:space="preserve"> identified t</w:t>
      </w:r>
      <w:r w:rsidR="0096443C" w:rsidRPr="00045D56">
        <w:t xml:space="preserve">hreats and threatening processes affecting the survival of </w:t>
      </w:r>
      <w:r w:rsidR="00360DD6">
        <w:t>Southern Brown Bandicoot</w:t>
      </w:r>
      <w:r w:rsidR="0096443C" w:rsidRPr="00045D56">
        <w:t xml:space="preserve"> across its range include:</w:t>
      </w:r>
    </w:p>
    <w:p w14:paraId="69A25072" w14:textId="09E25684" w:rsidR="0096443C" w:rsidRDefault="0096443C" w:rsidP="0096443C">
      <w:pPr>
        <w:numPr>
          <w:ilvl w:val="0"/>
          <w:numId w:val="30"/>
        </w:numPr>
        <w:spacing w:before="120" w:after="160" w:line="259" w:lineRule="auto"/>
        <w:ind w:left="720"/>
      </w:pPr>
      <w:r>
        <w:t>habitat loss and isolation</w:t>
      </w:r>
      <w:r w:rsidR="00E57CD1">
        <w:t>;</w:t>
      </w:r>
    </w:p>
    <w:p w14:paraId="12F52193" w14:textId="2CD75500" w:rsidR="0096443C" w:rsidRDefault="0096443C" w:rsidP="0096443C">
      <w:pPr>
        <w:numPr>
          <w:ilvl w:val="0"/>
          <w:numId w:val="30"/>
        </w:numPr>
        <w:spacing w:before="120" w:after="160" w:line="259" w:lineRule="auto"/>
        <w:ind w:left="720"/>
      </w:pPr>
      <w:r>
        <w:t>inappropriate burning regimes</w:t>
      </w:r>
      <w:r w:rsidR="00E57CD1">
        <w:t>; and</w:t>
      </w:r>
      <w:r w:rsidR="008A06E4">
        <w:t>,</w:t>
      </w:r>
    </w:p>
    <w:p w14:paraId="6115B70D" w14:textId="0FC10B78" w:rsidR="0096443C" w:rsidRDefault="00E57CD1" w:rsidP="0096443C">
      <w:pPr>
        <w:numPr>
          <w:ilvl w:val="0"/>
          <w:numId w:val="30"/>
        </w:numPr>
        <w:spacing w:before="120" w:after="160" w:line="259" w:lineRule="auto"/>
        <w:ind w:left="720"/>
      </w:pPr>
      <w:proofErr w:type="gramStart"/>
      <w:r>
        <w:t>the</w:t>
      </w:r>
      <w:proofErr w:type="gramEnd"/>
      <w:r w:rsidR="00A53A05">
        <w:t xml:space="preserve"> potential</w:t>
      </w:r>
      <w:r>
        <w:t xml:space="preserve"> impact of </w:t>
      </w:r>
      <w:r w:rsidR="0096443C" w:rsidRPr="001D7B5B">
        <w:t>introduced predators</w:t>
      </w:r>
      <w:r w:rsidR="008A06E4">
        <w:t>.</w:t>
      </w:r>
    </w:p>
    <w:p w14:paraId="191C65D6" w14:textId="62A3F65E" w:rsidR="00384EB8" w:rsidRDefault="0096443C" w:rsidP="0096443C">
      <w:pPr>
        <w:spacing w:before="120"/>
        <w:rPr>
          <w:rFonts w:asciiTheme="minorHAnsi" w:hAnsiTheme="minorHAnsi" w:cstheme="minorHAnsi"/>
          <w:iCs/>
        </w:rPr>
      </w:pPr>
      <w:r>
        <w:t>These threats</w:t>
      </w:r>
      <w:r w:rsidR="00384EB8">
        <w:t>,</w:t>
      </w:r>
      <w:r>
        <w:t xml:space="preserve"> originally identified in Harley (200</w:t>
      </w:r>
      <w:r w:rsidR="00360DD6">
        <w:t>6</w:t>
      </w:r>
      <w:r>
        <w:t xml:space="preserve">), are </w:t>
      </w:r>
      <w:r w:rsidR="008A06E4">
        <w:t xml:space="preserve">still </w:t>
      </w:r>
      <w:r>
        <w:t xml:space="preserve">considered to be relevant and the priority threats affecting </w:t>
      </w:r>
      <w:r w:rsidR="00360DD6">
        <w:t>Southern Brown Bandicoot</w:t>
      </w:r>
      <w:r>
        <w:t xml:space="preserve"> recovery in the SE region.</w:t>
      </w:r>
      <w:r w:rsidR="00384EB8" w:rsidRPr="00384EB8">
        <w:rPr>
          <w:rFonts w:asciiTheme="minorHAnsi" w:hAnsiTheme="minorHAnsi" w:cstheme="minorHAnsi"/>
          <w:iCs/>
        </w:rPr>
        <w:t xml:space="preserve"> </w:t>
      </w:r>
    </w:p>
    <w:p w14:paraId="296D28C4" w14:textId="77777777" w:rsidR="00384EB8" w:rsidRPr="00384EB8" w:rsidRDefault="00384EB8" w:rsidP="00384EB8">
      <w:pPr>
        <w:pStyle w:val="Style1"/>
        <w:spacing w:before="0" w:after="169" w:line="250" w:lineRule="auto"/>
        <w:ind w:left="578" w:hanging="578"/>
      </w:pPr>
      <w:bookmarkStart w:id="67" w:name="_Toc488223791"/>
      <w:r w:rsidRPr="00384EB8">
        <w:lastRenderedPageBreak/>
        <w:t>Current status</w:t>
      </w:r>
      <w:bookmarkEnd w:id="67"/>
    </w:p>
    <w:p w14:paraId="5BC1B367" w14:textId="77777777" w:rsidR="00384EB8" w:rsidRDefault="00384EB8" w:rsidP="00384EB8">
      <w:pPr>
        <w:spacing w:before="240" w:line="276" w:lineRule="auto"/>
      </w:pPr>
      <w:r>
        <w:rPr>
          <w:rFonts w:eastAsia="Times New Roman"/>
        </w:rPr>
        <w:t xml:space="preserve">The Southern Brown Bandicoot is listed as nationally Endangered under the </w:t>
      </w:r>
      <w:r w:rsidRPr="00132A43">
        <w:rPr>
          <w:rFonts w:eastAsia="Times New Roman"/>
          <w:i/>
        </w:rPr>
        <w:t>EPBC Act 1999</w:t>
      </w:r>
      <w:r>
        <w:rPr>
          <w:rFonts w:eastAsia="Times New Roman"/>
        </w:rPr>
        <w:t xml:space="preserve">. At a state level, it is listed as Endangered </w:t>
      </w:r>
      <w:r w:rsidRPr="00045D56">
        <w:t xml:space="preserve">under the </w:t>
      </w:r>
      <w:smartTag w:uri="urn:schemas-microsoft-com:office:smarttags" w:element="PlaceName">
        <w:r w:rsidRPr="00045D56">
          <w:t>South</w:t>
        </w:r>
      </w:smartTag>
      <w:r w:rsidRPr="00045D56">
        <w:t xml:space="preserve"> </w:t>
      </w:r>
      <w:smartTag w:uri="urn:schemas-microsoft-com:office:smarttags" w:element="PlaceName">
        <w:r w:rsidRPr="00045D56">
          <w:t>Australian</w:t>
        </w:r>
      </w:smartTag>
      <w:r w:rsidRPr="00045D56">
        <w:t xml:space="preserve"> </w:t>
      </w:r>
      <w:r w:rsidRPr="00A87D38">
        <w:rPr>
          <w:i/>
        </w:rPr>
        <w:t>National Parks and Wildlife Act 1972</w:t>
      </w:r>
      <w:r>
        <w:rPr>
          <w:i/>
        </w:rPr>
        <w:t xml:space="preserve"> </w:t>
      </w:r>
      <w:r>
        <w:t xml:space="preserve">and as Threatened under the Victorian </w:t>
      </w:r>
      <w:r w:rsidRPr="00132A43">
        <w:rPr>
          <w:i/>
        </w:rPr>
        <w:t>Flora and Fauna Guarantee Act 1988</w:t>
      </w:r>
      <w:r>
        <w:t xml:space="preserve">. </w:t>
      </w:r>
    </w:p>
    <w:p w14:paraId="310C6C35" w14:textId="43B370DB" w:rsidR="00384EB8" w:rsidRPr="007E5C03" w:rsidRDefault="00A53A05" w:rsidP="00384EB8">
      <w:pPr>
        <w:rPr>
          <w:rFonts w:asciiTheme="minorHAnsi" w:hAnsiTheme="minorHAnsi"/>
        </w:rPr>
      </w:pPr>
      <w:r w:rsidRPr="007E5C03">
        <w:rPr>
          <w:rFonts w:asciiTheme="minorHAnsi" w:hAnsiTheme="minorHAnsi"/>
        </w:rPr>
        <w:t xml:space="preserve">Foulkes and Heard (2003) </w:t>
      </w:r>
      <w:r>
        <w:rPr>
          <w:rFonts w:asciiTheme="minorHAnsi" w:hAnsiTheme="minorHAnsi"/>
        </w:rPr>
        <w:t xml:space="preserve">and Gillam and Urban (2011) </w:t>
      </w:r>
      <w:r w:rsidRPr="007E5C03">
        <w:rPr>
          <w:rFonts w:asciiTheme="minorHAnsi" w:hAnsiTheme="minorHAnsi"/>
        </w:rPr>
        <w:t xml:space="preserve">consider the subspecies to be vulnerable in the </w:t>
      </w:r>
      <w:r>
        <w:rPr>
          <w:rFonts w:asciiTheme="minorHAnsi" w:hAnsiTheme="minorHAnsi"/>
        </w:rPr>
        <w:t>SE</w:t>
      </w:r>
      <w:r w:rsidRPr="007E5C03">
        <w:rPr>
          <w:rFonts w:asciiTheme="minorHAnsi" w:hAnsiTheme="minorHAnsi"/>
        </w:rPr>
        <w:t xml:space="preserve"> region, as a result of various threats</w:t>
      </w:r>
      <w:r w:rsidR="00384EB8" w:rsidRPr="007E5C03">
        <w:rPr>
          <w:rFonts w:asciiTheme="minorHAnsi" w:hAnsiTheme="minorHAnsi"/>
        </w:rPr>
        <w:t xml:space="preserve">, </w:t>
      </w:r>
      <w:r>
        <w:rPr>
          <w:rFonts w:asciiTheme="minorHAnsi" w:hAnsiTheme="minorHAnsi"/>
        </w:rPr>
        <w:t xml:space="preserve">noting that </w:t>
      </w:r>
      <w:r w:rsidR="00384EB8">
        <w:rPr>
          <w:rFonts w:asciiTheme="minorHAnsi" w:hAnsiTheme="minorHAnsi"/>
        </w:rPr>
        <w:t>habitat</w:t>
      </w:r>
      <w:r w:rsidR="00384EB8" w:rsidRPr="007E5C03">
        <w:rPr>
          <w:rFonts w:asciiTheme="minorHAnsi" w:hAnsiTheme="minorHAnsi"/>
        </w:rPr>
        <w:t xml:space="preserve"> clearance is one of the major reasons for the subspecies’ decline during the past century. </w:t>
      </w:r>
    </w:p>
    <w:p w14:paraId="53F36951" w14:textId="1D128CC5" w:rsidR="00B214D5" w:rsidRDefault="00384EB8" w:rsidP="00384EB8">
      <w:pPr>
        <w:rPr>
          <w:rFonts w:asciiTheme="minorHAnsi" w:hAnsiTheme="minorHAnsi"/>
        </w:rPr>
      </w:pPr>
      <w:r w:rsidRPr="007E5C03">
        <w:rPr>
          <w:rFonts w:asciiTheme="minorHAnsi" w:hAnsiTheme="minorHAnsi"/>
        </w:rPr>
        <w:t xml:space="preserve">Surveys to date have focussed on detecting presence/absence and have not estimated population sizes. </w:t>
      </w:r>
      <w:r w:rsidR="009B497F" w:rsidRPr="007E5C03">
        <w:rPr>
          <w:rFonts w:asciiTheme="minorHAnsi" w:hAnsiTheme="minorHAnsi"/>
        </w:rPr>
        <w:t xml:space="preserve">Bandicoots persist in the </w:t>
      </w:r>
      <w:r w:rsidR="009B497F">
        <w:rPr>
          <w:rFonts w:asciiTheme="minorHAnsi" w:hAnsiTheme="minorHAnsi"/>
        </w:rPr>
        <w:t>SE of SA</w:t>
      </w:r>
      <w:r w:rsidR="009B497F" w:rsidRPr="007E5C03">
        <w:rPr>
          <w:rFonts w:asciiTheme="minorHAnsi" w:hAnsiTheme="minorHAnsi"/>
        </w:rPr>
        <w:t xml:space="preserve"> in </w:t>
      </w:r>
      <w:r w:rsidR="009B497F">
        <w:rPr>
          <w:rFonts w:asciiTheme="minorHAnsi" w:hAnsiTheme="minorHAnsi"/>
        </w:rPr>
        <w:t>three</w:t>
      </w:r>
      <w:r w:rsidR="009B497F" w:rsidRPr="007E5C03">
        <w:rPr>
          <w:rFonts w:asciiTheme="minorHAnsi" w:hAnsiTheme="minorHAnsi"/>
        </w:rPr>
        <w:t xml:space="preserve"> </w:t>
      </w:r>
      <w:r w:rsidR="009B497F">
        <w:rPr>
          <w:rFonts w:asciiTheme="minorHAnsi" w:hAnsiTheme="minorHAnsi"/>
        </w:rPr>
        <w:t>core</w:t>
      </w:r>
      <w:r w:rsidR="009B497F" w:rsidRPr="007E5C03">
        <w:rPr>
          <w:rFonts w:asciiTheme="minorHAnsi" w:hAnsiTheme="minorHAnsi"/>
        </w:rPr>
        <w:t xml:space="preserve">-populations: Caroline Forest, Mount Burr Range, and </w:t>
      </w:r>
      <w:r w:rsidR="009B497F">
        <w:rPr>
          <w:rFonts w:asciiTheme="minorHAnsi" w:hAnsiTheme="minorHAnsi"/>
        </w:rPr>
        <w:t>Nangwarry Forest</w:t>
      </w:r>
      <w:r w:rsidR="009B497F" w:rsidRPr="007E5C03">
        <w:rPr>
          <w:rFonts w:asciiTheme="minorHAnsi" w:hAnsiTheme="minorHAnsi"/>
        </w:rPr>
        <w:t>.</w:t>
      </w:r>
      <w:r w:rsidR="009B497F">
        <w:rPr>
          <w:rFonts w:asciiTheme="minorHAnsi" w:hAnsiTheme="minorHAnsi"/>
        </w:rPr>
        <w:t xml:space="preserve"> </w:t>
      </w:r>
      <w:r w:rsidR="00B214D5">
        <w:rPr>
          <w:rFonts w:asciiTheme="minorHAnsi" w:hAnsiTheme="minorHAnsi"/>
        </w:rPr>
        <w:t>A fourth population area is also recorded in Lower Glenelg River CP (a small SA Reserve to the east of the Glenelg River), contiguous with Lower Glenelg National Park in Victoria.</w:t>
      </w:r>
    </w:p>
    <w:p w14:paraId="449FF569" w14:textId="7E7335F8" w:rsidR="00384EB8" w:rsidRPr="007E5C03" w:rsidRDefault="00384EB8" w:rsidP="00384EB8">
      <w:pPr>
        <w:rPr>
          <w:rFonts w:asciiTheme="minorHAnsi" w:hAnsiTheme="minorHAnsi"/>
        </w:rPr>
      </w:pPr>
      <w:r w:rsidRPr="007E5C03">
        <w:rPr>
          <w:rFonts w:asciiTheme="minorHAnsi" w:hAnsiTheme="minorHAnsi"/>
        </w:rPr>
        <w:t xml:space="preserve">Although </w:t>
      </w:r>
      <w:r w:rsidR="00B214D5">
        <w:rPr>
          <w:rFonts w:asciiTheme="minorHAnsi" w:hAnsiTheme="minorHAnsi"/>
        </w:rPr>
        <w:t>most</w:t>
      </w:r>
      <w:r w:rsidR="00B214D5" w:rsidRPr="007E5C03">
        <w:rPr>
          <w:rFonts w:asciiTheme="minorHAnsi" w:hAnsiTheme="minorHAnsi"/>
        </w:rPr>
        <w:t xml:space="preserve"> </w:t>
      </w:r>
      <w:r w:rsidRPr="007E5C03">
        <w:rPr>
          <w:rFonts w:asciiTheme="minorHAnsi" w:hAnsiTheme="minorHAnsi"/>
        </w:rPr>
        <w:t xml:space="preserve">sites where the subspecies remains in the </w:t>
      </w:r>
      <w:r w:rsidR="009B497F">
        <w:rPr>
          <w:rFonts w:asciiTheme="minorHAnsi" w:hAnsiTheme="minorHAnsi"/>
        </w:rPr>
        <w:t>SE</w:t>
      </w:r>
      <w:r w:rsidRPr="007E5C03">
        <w:rPr>
          <w:rFonts w:asciiTheme="minorHAnsi" w:hAnsiTheme="minorHAnsi"/>
        </w:rPr>
        <w:t xml:space="preserve"> are small areas of native bushland, the species’ high fecundity gives it the capacity to colonise or recolonise sites where </w:t>
      </w:r>
      <w:r w:rsidRPr="00554D6C">
        <w:rPr>
          <w:rFonts w:asciiTheme="minorHAnsi" w:hAnsiTheme="minorHAnsi"/>
        </w:rPr>
        <w:t>favourable conditions exist</w:t>
      </w:r>
      <w:r w:rsidR="00B214D5">
        <w:rPr>
          <w:rFonts w:asciiTheme="minorHAnsi" w:hAnsiTheme="minorHAnsi"/>
        </w:rPr>
        <w:t>, if they are within close enough proximity</w:t>
      </w:r>
      <w:r w:rsidRPr="00554D6C">
        <w:rPr>
          <w:rFonts w:asciiTheme="minorHAnsi" w:hAnsiTheme="minorHAnsi"/>
        </w:rPr>
        <w:t xml:space="preserve">. Indeed </w:t>
      </w:r>
      <w:proofErr w:type="spellStart"/>
      <w:r w:rsidRPr="00554D6C">
        <w:rPr>
          <w:rFonts w:asciiTheme="minorHAnsi" w:hAnsiTheme="minorHAnsi"/>
        </w:rPr>
        <w:t>ForestrySA</w:t>
      </w:r>
      <w:proofErr w:type="spellEnd"/>
      <w:r w:rsidRPr="00554D6C">
        <w:rPr>
          <w:rFonts w:asciiTheme="minorHAnsi" w:hAnsiTheme="minorHAnsi"/>
        </w:rPr>
        <w:t xml:space="preserve"> have observed bandicoots</w:t>
      </w:r>
      <w:r w:rsidRPr="007E5C03">
        <w:rPr>
          <w:rFonts w:asciiTheme="minorHAnsi" w:hAnsiTheme="minorHAnsi"/>
        </w:rPr>
        <w:t xml:space="preserve"> returning to sites post-fire, such as Windy Hill, Hackett Hill, Burr Slopes South, </w:t>
      </w:r>
      <w:proofErr w:type="spellStart"/>
      <w:r w:rsidRPr="007E5C03">
        <w:rPr>
          <w:rFonts w:asciiTheme="minorHAnsi" w:hAnsiTheme="minorHAnsi"/>
        </w:rPr>
        <w:t>Wandilo</w:t>
      </w:r>
      <w:proofErr w:type="spellEnd"/>
      <w:r w:rsidRPr="007E5C03">
        <w:rPr>
          <w:rFonts w:asciiTheme="minorHAnsi" w:hAnsiTheme="minorHAnsi"/>
        </w:rPr>
        <w:t xml:space="preserve">, and Kay NFRs, </w:t>
      </w:r>
      <w:r w:rsidR="009B497F">
        <w:rPr>
          <w:rFonts w:asciiTheme="minorHAnsi" w:hAnsiTheme="minorHAnsi"/>
        </w:rPr>
        <w:t>as well as</w:t>
      </w:r>
      <w:r w:rsidRPr="007E5C03">
        <w:rPr>
          <w:rFonts w:asciiTheme="minorHAnsi" w:hAnsiTheme="minorHAnsi"/>
        </w:rPr>
        <w:t xml:space="preserve"> the Mt McIntyre area</w:t>
      </w:r>
      <w:r>
        <w:rPr>
          <w:rFonts w:asciiTheme="minorHAnsi" w:hAnsiTheme="minorHAnsi"/>
        </w:rPr>
        <w:t xml:space="preserve"> (T. Horn, pers. </w:t>
      </w:r>
      <w:proofErr w:type="spellStart"/>
      <w:r>
        <w:rPr>
          <w:rFonts w:asciiTheme="minorHAnsi" w:hAnsiTheme="minorHAnsi"/>
        </w:rPr>
        <w:t>comm</w:t>
      </w:r>
      <w:proofErr w:type="spellEnd"/>
      <w:r>
        <w:rPr>
          <w:rFonts w:asciiTheme="minorHAnsi" w:hAnsiTheme="minorHAnsi"/>
        </w:rPr>
        <w:t>, 2006)</w:t>
      </w:r>
      <w:r w:rsidRPr="007E5C03">
        <w:rPr>
          <w:rFonts w:asciiTheme="minorHAnsi" w:hAnsiTheme="minorHAnsi"/>
        </w:rPr>
        <w:t xml:space="preserve">. </w:t>
      </w:r>
      <w:proofErr w:type="spellStart"/>
      <w:r w:rsidRPr="007E5C03">
        <w:rPr>
          <w:rFonts w:asciiTheme="minorHAnsi" w:hAnsiTheme="minorHAnsi"/>
        </w:rPr>
        <w:t>ForestrySA’s</w:t>
      </w:r>
      <w:proofErr w:type="spellEnd"/>
      <w:r w:rsidRPr="007E5C03">
        <w:rPr>
          <w:rFonts w:asciiTheme="minorHAnsi" w:hAnsiTheme="minorHAnsi"/>
        </w:rPr>
        <w:t xml:space="preserve"> Biodiversity Corridor</w:t>
      </w:r>
      <w:r w:rsidR="00BA5EAD">
        <w:rPr>
          <w:rFonts w:asciiTheme="minorHAnsi" w:hAnsiTheme="minorHAnsi"/>
        </w:rPr>
        <w:t>s</w:t>
      </w:r>
      <w:r w:rsidRPr="007E5C03">
        <w:rPr>
          <w:rFonts w:asciiTheme="minorHAnsi" w:hAnsiTheme="minorHAnsi"/>
        </w:rPr>
        <w:t xml:space="preserve"> Strategy was developed specifically to increase connectivity between remnant native vegetation, with the Southern Brown Bandicoot as a foc</w:t>
      </w:r>
      <w:r w:rsidR="009B497F">
        <w:rPr>
          <w:rFonts w:asciiTheme="minorHAnsi" w:hAnsiTheme="minorHAnsi"/>
        </w:rPr>
        <w:t>al</w:t>
      </w:r>
      <w:r w:rsidRPr="007E5C03">
        <w:rPr>
          <w:rFonts w:asciiTheme="minorHAnsi" w:hAnsiTheme="minorHAnsi"/>
        </w:rPr>
        <w:t xml:space="preserve"> species. The 25-year strategy has been in place since 2003 and aims to establish </w:t>
      </w:r>
      <w:r w:rsidR="00C825EA" w:rsidRPr="00C825EA">
        <w:rPr>
          <w:rFonts w:asciiTheme="minorHAnsi" w:hAnsiTheme="minorHAnsi"/>
        </w:rPr>
        <w:t>2</w:t>
      </w:r>
      <w:r>
        <w:rPr>
          <w:rFonts w:asciiTheme="minorHAnsi" w:hAnsiTheme="minorHAnsi"/>
        </w:rPr>
        <w:t>4</w:t>
      </w:r>
      <w:r w:rsidRPr="007E5C03">
        <w:rPr>
          <w:rFonts w:asciiTheme="minorHAnsi" w:hAnsiTheme="minorHAnsi"/>
        </w:rPr>
        <w:t xml:space="preserve"> biodiversity corridors</w:t>
      </w:r>
      <w:r>
        <w:rPr>
          <w:rFonts w:asciiTheme="minorHAnsi" w:hAnsiTheme="minorHAnsi"/>
        </w:rPr>
        <w:t xml:space="preserve"> (Horn 2003)</w:t>
      </w:r>
      <w:r w:rsidRPr="007E5C03">
        <w:rPr>
          <w:rFonts w:asciiTheme="minorHAnsi" w:hAnsiTheme="minorHAnsi"/>
        </w:rPr>
        <w:t>.</w:t>
      </w:r>
    </w:p>
    <w:p w14:paraId="479693E9" w14:textId="77777777" w:rsidR="00384EB8" w:rsidRDefault="00384EB8" w:rsidP="00384EB8">
      <w:pPr>
        <w:spacing w:before="120"/>
        <w:rPr>
          <w:rFonts w:asciiTheme="minorHAnsi" w:hAnsiTheme="minorHAnsi"/>
        </w:rPr>
      </w:pPr>
      <w:r w:rsidRPr="007E5C03">
        <w:rPr>
          <w:rFonts w:asciiTheme="minorHAnsi" w:hAnsiTheme="minorHAnsi"/>
        </w:rPr>
        <w:t xml:space="preserve">The subspecies has been subject to a </w:t>
      </w:r>
      <w:r>
        <w:rPr>
          <w:rFonts w:asciiTheme="minorHAnsi" w:hAnsiTheme="minorHAnsi"/>
        </w:rPr>
        <w:t xml:space="preserve">draft </w:t>
      </w:r>
      <w:r w:rsidRPr="007E5C03">
        <w:rPr>
          <w:rFonts w:asciiTheme="minorHAnsi" w:hAnsiTheme="minorHAnsi"/>
        </w:rPr>
        <w:t>National Recovery Plan</w:t>
      </w:r>
      <w:r w:rsidR="005F2411">
        <w:rPr>
          <w:rFonts w:asciiTheme="minorHAnsi" w:hAnsiTheme="minorHAnsi"/>
        </w:rPr>
        <w:t xml:space="preserve"> (NRP)</w:t>
      </w:r>
      <w:r w:rsidRPr="007E5C03">
        <w:rPr>
          <w:rFonts w:asciiTheme="minorHAnsi" w:hAnsiTheme="minorHAnsi"/>
        </w:rPr>
        <w:t xml:space="preserve"> (</w:t>
      </w:r>
      <w:r>
        <w:rPr>
          <w:rFonts w:asciiTheme="minorHAnsi" w:hAnsiTheme="minorHAnsi"/>
        </w:rPr>
        <w:t>Brown &amp; Main 2010</w:t>
      </w:r>
      <w:r w:rsidRPr="007E5C03">
        <w:rPr>
          <w:rFonts w:asciiTheme="minorHAnsi" w:hAnsiTheme="minorHAnsi"/>
        </w:rPr>
        <w:t xml:space="preserve">), and recovery plans in New South Wales (DEC 2005) and the Mount Lofty Ranges in </w:t>
      </w:r>
      <w:r w:rsidR="009B497F">
        <w:rPr>
          <w:rFonts w:asciiTheme="minorHAnsi" w:hAnsiTheme="minorHAnsi"/>
        </w:rPr>
        <w:t>SA</w:t>
      </w:r>
      <w:r w:rsidRPr="007E5C03">
        <w:rPr>
          <w:rFonts w:asciiTheme="minorHAnsi" w:hAnsiTheme="minorHAnsi"/>
        </w:rPr>
        <w:t xml:space="preserve"> (</w:t>
      </w:r>
      <w:proofErr w:type="spellStart"/>
      <w:r w:rsidRPr="007E5C03">
        <w:rPr>
          <w:rFonts w:asciiTheme="minorHAnsi" w:hAnsiTheme="minorHAnsi"/>
        </w:rPr>
        <w:t>Haby</w:t>
      </w:r>
      <w:proofErr w:type="spellEnd"/>
      <w:r w:rsidRPr="007E5C03">
        <w:rPr>
          <w:rFonts w:asciiTheme="minorHAnsi" w:hAnsiTheme="minorHAnsi"/>
        </w:rPr>
        <w:t xml:space="preserve"> and Long 2005).</w:t>
      </w:r>
    </w:p>
    <w:p w14:paraId="76B53885" w14:textId="77777777" w:rsidR="00EB128C" w:rsidRDefault="00384EB8">
      <w:pPr>
        <w:pStyle w:val="Style1"/>
        <w:spacing w:before="0" w:after="169" w:line="250" w:lineRule="auto"/>
        <w:ind w:left="578" w:hanging="578"/>
      </w:pPr>
      <w:bookmarkStart w:id="68" w:name="_Toc488223792"/>
      <w:r>
        <w:t xml:space="preserve">Conservation effort towards Southern Brown Bandicoot recovery </w:t>
      </w:r>
      <w:r w:rsidR="009B497F">
        <w:t xml:space="preserve">in the South East </w:t>
      </w:r>
      <w:r>
        <w:t>(pre 2006)</w:t>
      </w:r>
      <w:bookmarkEnd w:id="68"/>
    </w:p>
    <w:p w14:paraId="21462F38" w14:textId="77777777" w:rsidR="00384EB8" w:rsidRDefault="00384EB8" w:rsidP="00384EB8">
      <w:pPr>
        <w:tabs>
          <w:tab w:val="left" w:pos="720"/>
        </w:tabs>
        <w:spacing w:before="120" w:after="120" w:line="240" w:lineRule="auto"/>
        <w:rPr>
          <w:rFonts w:asciiTheme="minorHAnsi" w:hAnsiTheme="minorHAnsi" w:cstheme="minorHAnsi"/>
          <w:iCs/>
        </w:rPr>
      </w:pPr>
      <w:r w:rsidRPr="007E5C03">
        <w:rPr>
          <w:rFonts w:asciiTheme="minorHAnsi" w:hAnsiTheme="minorHAnsi" w:cstheme="minorHAnsi"/>
        </w:rPr>
        <w:t xml:space="preserve">The Southern Brown Bandicoot has been the subject of substantial research </w:t>
      </w:r>
      <w:r>
        <w:rPr>
          <w:rFonts w:asciiTheme="minorHAnsi" w:hAnsiTheme="minorHAnsi" w:cstheme="minorHAnsi"/>
        </w:rPr>
        <w:t xml:space="preserve">and on-ground works </w:t>
      </w:r>
      <w:r w:rsidR="009B497F" w:rsidRPr="007E5C03">
        <w:rPr>
          <w:rFonts w:asciiTheme="minorHAnsi" w:hAnsiTheme="minorHAnsi" w:cstheme="minorHAnsi"/>
        </w:rPr>
        <w:t xml:space="preserve">in the </w:t>
      </w:r>
      <w:r w:rsidR="009B497F">
        <w:rPr>
          <w:rFonts w:asciiTheme="minorHAnsi" w:hAnsiTheme="minorHAnsi" w:cstheme="minorHAnsi"/>
        </w:rPr>
        <w:t xml:space="preserve">SE region, </w:t>
      </w:r>
      <w:r>
        <w:rPr>
          <w:rFonts w:asciiTheme="minorHAnsi" w:hAnsiTheme="minorHAnsi" w:cstheme="minorHAnsi"/>
        </w:rPr>
        <w:t>prior to 2006</w:t>
      </w:r>
      <w:r w:rsidR="009B497F">
        <w:rPr>
          <w:rFonts w:asciiTheme="minorHAnsi" w:hAnsiTheme="minorHAnsi" w:cstheme="minorHAnsi"/>
        </w:rPr>
        <w:t>.</w:t>
      </w:r>
      <w:r w:rsidRPr="007E5C03">
        <w:rPr>
          <w:rFonts w:asciiTheme="minorHAnsi" w:hAnsiTheme="minorHAnsi" w:cstheme="minorHAnsi"/>
        </w:rPr>
        <w:t xml:space="preserve"> </w:t>
      </w:r>
      <w:r w:rsidR="009B497F">
        <w:rPr>
          <w:rFonts w:asciiTheme="minorHAnsi" w:hAnsiTheme="minorHAnsi" w:cstheme="minorHAnsi"/>
        </w:rPr>
        <w:t>A</w:t>
      </w:r>
      <w:r w:rsidRPr="007E5C03">
        <w:rPr>
          <w:rFonts w:asciiTheme="minorHAnsi" w:hAnsiTheme="minorHAnsi" w:cstheme="minorHAnsi"/>
        </w:rPr>
        <w:t xml:space="preserve"> summary of </w:t>
      </w:r>
      <w:r w:rsidR="009B497F">
        <w:rPr>
          <w:rFonts w:asciiTheme="minorHAnsi" w:hAnsiTheme="minorHAnsi" w:cstheme="minorHAnsi"/>
        </w:rPr>
        <w:t>this</w:t>
      </w:r>
      <w:r w:rsidRPr="007E5C03">
        <w:rPr>
          <w:rFonts w:asciiTheme="minorHAnsi" w:hAnsiTheme="minorHAnsi" w:cstheme="minorHAnsi"/>
        </w:rPr>
        <w:t xml:space="preserve"> is provided here</w:t>
      </w:r>
      <w:r>
        <w:rPr>
          <w:rFonts w:asciiTheme="minorHAnsi" w:hAnsiTheme="minorHAnsi" w:cstheme="minorHAnsi"/>
        </w:rPr>
        <w:t xml:space="preserve"> (</w:t>
      </w:r>
      <w:r w:rsidR="009B497F">
        <w:rPr>
          <w:rFonts w:asciiTheme="minorHAnsi" w:hAnsiTheme="minorHAnsi" w:cstheme="minorHAnsi"/>
        </w:rPr>
        <w:t xml:space="preserve">updated </w:t>
      </w:r>
      <w:r>
        <w:rPr>
          <w:rFonts w:asciiTheme="minorHAnsi" w:hAnsiTheme="minorHAnsi" w:cstheme="minorHAnsi"/>
        </w:rPr>
        <w:t>from Harley 2006)</w:t>
      </w:r>
      <w:r w:rsidRPr="007E5C03">
        <w:rPr>
          <w:rFonts w:asciiTheme="minorHAnsi" w:hAnsiTheme="minorHAnsi" w:cstheme="minorHAnsi"/>
        </w:rPr>
        <w:t>.</w:t>
      </w:r>
    </w:p>
    <w:p w14:paraId="1C8E3636" w14:textId="772A279C" w:rsidR="00384EB8" w:rsidRPr="007E5C03" w:rsidRDefault="00384EB8" w:rsidP="00384EB8">
      <w:pPr>
        <w:tabs>
          <w:tab w:val="left" w:pos="720"/>
        </w:tabs>
        <w:rPr>
          <w:rFonts w:asciiTheme="minorHAnsi" w:hAnsiTheme="minorHAnsi" w:cstheme="minorHAnsi"/>
          <w:iCs/>
        </w:rPr>
      </w:pPr>
      <w:r w:rsidRPr="007E5C03">
        <w:rPr>
          <w:rFonts w:asciiTheme="minorHAnsi" w:hAnsiTheme="minorHAnsi" w:cstheme="minorHAnsi"/>
          <w:iCs/>
        </w:rPr>
        <w:t xml:space="preserve">Paull (2004) conducted digging abundance surveys in 29 patches of remnant vegetation in the </w:t>
      </w:r>
      <w:r w:rsidR="009B497F">
        <w:rPr>
          <w:rFonts w:asciiTheme="minorHAnsi" w:hAnsiTheme="minorHAnsi" w:cstheme="minorHAnsi"/>
          <w:iCs/>
        </w:rPr>
        <w:t>SE</w:t>
      </w:r>
      <w:r w:rsidRPr="007E5C03">
        <w:rPr>
          <w:rFonts w:asciiTheme="minorHAnsi" w:hAnsiTheme="minorHAnsi" w:cstheme="minorHAnsi"/>
          <w:iCs/>
        </w:rPr>
        <w:t xml:space="preserve"> during 1998 and 1999. Digging abundance surveys were conducted within 100 x 100 m</w:t>
      </w:r>
      <w:r w:rsidRPr="007E5C03">
        <w:rPr>
          <w:rFonts w:asciiTheme="minorHAnsi" w:hAnsiTheme="minorHAnsi" w:cstheme="minorHAnsi"/>
          <w:iCs/>
          <w:vertAlign w:val="superscript"/>
        </w:rPr>
        <w:t xml:space="preserve"> </w:t>
      </w:r>
      <w:r w:rsidRPr="007E5C03">
        <w:rPr>
          <w:rFonts w:asciiTheme="minorHAnsi" w:hAnsiTheme="minorHAnsi" w:cstheme="minorHAnsi"/>
          <w:iCs/>
        </w:rPr>
        <w:t xml:space="preserve">quadrats, with each quadrat awarded a digging frequency class. </w:t>
      </w:r>
      <w:r w:rsidR="00A4237C">
        <w:rPr>
          <w:rFonts w:asciiTheme="minorHAnsi" w:hAnsiTheme="minorHAnsi" w:cstheme="minorHAnsi"/>
          <w:iCs/>
        </w:rPr>
        <w:t>A similar</w:t>
      </w:r>
      <w:r w:rsidRPr="007E5C03">
        <w:rPr>
          <w:rFonts w:asciiTheme="minorHAnsi" w:hAnsiTheme="minorHAnsi" w:cstheme="minorHAnsi"/>
          <w:iCs/>
        </w:rPr>
        <w:t xml:space="preserve"> method was employed by </w:t>
      </w:r>
      <w:r>
        <w:rPr>
          <w:rFonts w:asciiTheme="minorHAnsi" w:hAnsiTheme="minorHAnsi" w:cstheme="minorHAnsi"/>
          <w:iCs/>
        </w:rPr>
        <w:t xml:space="preserve">DEWNR in 2007/08 </w:t>
      </w:r>
      <w:r w:rsidR="00A4237C">
        <w:rPr>
          <w:rFonts w:asciiTheme="minorHAnsi" w:hAnsiTheme="minorHAnsi" w:cstheme="minorHAnsi"/>
          <w:iCs/>
        </w:rPr>
        <w:t xml:space="preserve">(Le Duff et al., 2009) </w:t>
      </w:r>
      <w:r>
        <w:rPr>
          <w:rFonts w:asciiTheme="minorHAnsi" w:hAnsiTheme="minorHAnsi" w:cstheme="minorHAnsi"/>
          <w:iCs/>
        </w:rPr>
        <w:t xml:space="preserve">and </w:t>
      </w:r>
      <w:r w:rsidR="00A4237C">
        <w:rPr>
          <w:rFonts w:asciiTheme="minorHAnsi" w:hAnsiTheme="minorHAnsi" w:cstheme="minorHAnsi"/>
          <w:iCs/>
        </w:rPr>
        <w:t xml:space="preserve">repeated by </w:t>
      </w:r>
      <w:r w:rsidR="009B497F">
        <w:rPr>
          <w:rFonts w:asciiTheme="minorHAnsi" w:hAnsiTheme="minorHAnsi" w:cstheme="minorHAnsi"/>
          <w:iCs/>
        </w:rPr>
        <w:t>NGT</w:t>
      </w:r>
      <w:r w:rsidRPr="007E5C03">
        <w:rPr>
          <w:rFonts w:asciiTheme="minorHAnsi" w:hAnsiTheme="minorHAnsi" w:cstheme="minorHAnsi"/>
          <w:iCs/>
        </w:rPr>
        <w:t xml:space="preserve"> in 2016</w:t>
      </w:r>
      <w:r>
        <w:rPr>
          <w:rFonts w:asciiTheme="minorHAnsi" w:hAnsiTheme="minorHAnsi" w:cstheme="minorHAnsi"/>
          <w:iCs/>
        </w:rPr>
        <w:t xml:space="preserve"> </w:t>
      </w:r>
      <w:r w:rsidR="00A4237C">
        <w:rPr>
          <w:rFonts w:asciiTheme="minorHAnsi" w:hAnsiTheme="minorHAnsi" w:cstheme="minorHAnsi"/>
          <w:iCs/>
        </w:rPr>
        <w:t xml:space="preserve">(Bachmann and Fullagar, 2017). Please </w:t>
      </w:r>
      <w:r>
        <w:rPr>
          <w:rFonts w:asciiTheme="minorHAnsi" w:hAnsiTheme="minorHAnsi" w:cstheme="minorHAnsi"/>
          <w:iCs/>
        </w:rPr>
        <w:t xml:space="preserve">refer to Appendix </w:t>
      </w:r>
      <w:r w:rsidR="009B497F">
        <w:rPr>
          <w:rFonts w:asciiTheme="minorHAnsi" w:hAnsiTheme="minorHAnsi" w:cstheme="minorHAnsi"/>
          <w:iCs/>
        </w:rPr>
        <w:t>2</w:t>
      </w:r>
      <w:r>
        <w:rPr>
          <w:rFonts w:asciiTheme="minorHAnsi" w:hAnsiTheme="minorHAnsi" w:cstheme="minorHAnsi"/>
          <w:iCs/>
        </w:rPr>
        <w:t xml:space="preserve"> for </w:t>
      </w:r>
      <w:r w:rsidR="009B497F">
        <w:rPr>
          <w:rFonts w:asciiTheme="minorHAnsi" w:hAnsiTheme="minorHAnsi" w:cstheme="minorHAnsi"/>
          <w:iCs/>
        </w:rPr>
        <w:t xml:space="preserve">detailed </w:t>
      </w:r>
      <w:r>
        <w:rPr>
          <w:rFonts w:asciiTheme="minorHAnsi" w:hAnsiTheme="minorHAnsi" w:cstheme="minorHAnsi"/>
          <w:iCs/>
        </w:rPr>
        <w:t>methodology</w:t>
      </w:r>
      <w:r w:rsidRPr="007E5C03">
        <w:rPr>
          <w:rFonts w:asciiTheme="minorHAnsi" w:hAnsiTheme="minorHAnsi" w:cstheme="minorHAnsi"/>
          <w:iCs/>
        </w:rPr>
        <w:t>.</w:t>
      </w:r>
    </w:p>
    <w:p w14:paraId="16C2784E" w14:textId="273E8C53" w:rsidR="00384EB8" w:rsidRPr="009B057A" w:rsidRDefault="00384EB8" w:rsidP="00384EB8">
      <w:pPr>
        <w:rPr>
          <w:rFonts w:asciiTheme="minorHAnsi" w:hAnsiTheme="minorHAnsi" w:cstheme="minorHAnsi"/>
          <w:iCs/>
        </w:rPr>
      </w:pPr>
      <w:r>
        <w:rPr>
          <w:rFonts w:asciiTheme="minorHAnsi" w:hAnsiTheme="minorHAnsi" w:cstheme="minorHAnsi"/>
          <w:iCs/>
        </w:rPr>
        <w:t>Digging sites were located in a broad range of landscape situations</w:t>
      </w:r>
      <w:r w:rsidR="00A4237C">
        <w:rPr>
          <w:rFonts w:asciiTheme="minorHAnsi" w:hAnsiTheme="minorHAnsi" w:cstheme="minorHAnsi"/>
          <w:iCs/>
        </w:rPr>
        <w:t>;</w:t>
      </w:r>
      <w:r>
        <w:rPr>
          <w:rFonts w:asciiTheme="minorHAnsi" w:hAnsiTheme="minorHAnsi" w:cstheme="minorHAnsi"/>
          <w:iCs/>
        </w:rPr>
        <w:t xml:space="preserve"> however, they were most commonly associated with slopes and ridges </w:t>
      </w:r>
      <w:r w:rsidR="00BB1DA6">
        <w:rPr>
          <w:rFonts w:asciiTheme="minorHAnsi" w:hAnsiTheme="minorHAnsi" w:cstheme="minorHAnsi"/>
          <w:iCs/>
        </w:rPr>
        <w:t xml:space="preserve">consisting of </w:t>
      </w:r>
      <w:r>
        <w:rPr>
          <w:rFonts w:asciiTheme="minorHAnsi" w:hAnsiTheme="minorHAnsi" w:cstheme="minorHAnsi"/>
          <w:iCs/>
        </w:rPr>
        <w:t xml:space="preserve">well-drained, grey-coloured soils. Results from the 1998/99 surveys indicated that diggings were most frequently noted at sites supporting 60-80% groundcover below one metre, </w:t>
      </w:r>
      <w:r>
        <w:rPr>
          <w:rFonts w:asciiTheme="minorHAnsi" w:hAnsiTheme="minorHAnsi" w:cstheme="minorHAnsi"/>
        </w:rPr>
        <w:t>particularly at sites with high floristic diversity or whe</w:t>
      </w:r>
      <w:r w:rsidR="009B497F">
        <w:rPr>
          <w:rFonts w:asciiTheme="minorHAnsi" w:hAnsiTheme="minorHAnsi" w:cstheme="minorHAnsi"/>
        </w:rPr>
        <w:t>re</w:t>
      </w:r>
      <w:r>
        <w:rPr>
          <w:rFonts w:asciiTheme="minorHAnsi" w:hAnsiTheme="minorHAnsi" w:cstheme="minorHAnsi"/>
        </w:rPr>
        <w:t xml:space="preserve"> </w:t>
      </w:r>
      <w:r>
        <w:rPr>
          <w:rFonts w:asciiTheme="minorHAnsi" w:hAnsiTheme="minorHAnsi" w:cstheme="minorHAnsi"/>
          <w:i/>
          <w:iCs/>
        </w:rPr>
        <w:t>Xanthorrhoea australis</w:t>
      </w:r>
      <w:r>
        <w:rPr>
          <w:rFonts w:asciiTheme="minorHAnsi" w:hAnsiTheme="minorHAnsi" w:cstheme="minorHAnsi"/>
        </w:rPr>
        <w:t xml:space="preserve">, </w:t>
      </w:r>
      <w:r>
        <w:rPr>
          <w:rFonts w:asciiTheme="minorHAnsi" w:hAnsiTheme="minorHAnsi" w:cstheme="minorHAnsi"/>
          <w:i/>
          <w:iCs/>
        </w:rPr>
        <w:t>Pteridium esculentum</w:t>
      </w:r>
      <w:r w:rsidR="009B497F">
        <w:rPr>
          <w:rFonts w:asciiTheme="minorHAnsi" w:hAnsiTheme="minorHAnsi" w:cstheme="minorHAnsi"/>
          <w:i/>
          <w:iCs/>
        </w:rPr>
        <w:t>,</w:t>
      </w:r>
      <w:r>
        <w:rPr>
          <w:rFonts w:asciiTheme="minorHAnsi" w:hAnsiTheme="minorHAnsi" w:cstheme="minorHAnsi"/>
        </w:rPr>
        <w:t xml:space="preserve"> </w:t>
      </w:r>
      <w:r>
        <w:rPr>
          <w:rFonts w:asciiTheme="minorHAnsi" w:hAnsiTheme="minorHAnsi" w:cstheme="minorHAnsi"/>
          <w:i/>
          <w:iCs/>
        </w:rPr>
        <w:t xml:space="preserve">Leptospermum </w:t>
      </w:r>
      <w:r>
        <w:rPr>
          <w:rFonts w:asciiTheme="minorHAnsi" w:hAnsiTheme="minorHAnsi" w:cstheme="minorHAnsi"/>
        </w:rPr>
        <w:t xml:space="preserve">spp. or </w:t>
      </w:r>
      <w:r>
        <w:rPr>
          <w:rFonts w:asciiTheme="minorHAnsi" w:hAnsiTheme="minorHAnsi" w:cstheme="minorHAnsi"/>
          <w:i/>
          <w:iCs/>
        </w:rPr>
        <w:t>Melaleuca</w:t>
      </w:r>
      <w:r>
        <w:rPr>
          <w:rFonts w:asciiTheme="minorHAnsi" w:hAnsiTheme="minorHAnsi" w:cstheme="minorHAnsi"/>
        </w:rPr>
        <w:t xml:space="preserve"> spp. were present. Presence of diggings were not strongly affected by the depth of leaf litter on the ground.</w:t>
      </w:r>
    </w:p>
    <w:p w14:paraId="59D2E33C" w14:textId="77777777" w:rsidR="00E8709B" w:rsidRDefault="00E8709B">
      <w:pPr>
        <w:rPr>
          <w:rFonts w:asciiTheme="minorHAnsi" w:hAnsiTheme="minorHAnsi" w:cstheme="minorHAnsi"/>
          <w:iCs/>
        </w:rPr>
      </w:pPr>
      <w:r>
        <w:rPr>
          <w:rFonts w:asciiTheme="minorHAnsi" w:hAnsiTheme="minorHAnsi" w:cstheme="minorHAnsi"/>
          <w:iCs/>
        </w:rPr>
        <w:br w:type="page"/>
      </w:r>
    </w:p>
    <w:p w14:paraId="0ECDC087" w14:textId="7BF0A410" w:rsidR="009B497F" w:rsidRPr="007E5C03" w:rsidRDefault="009B497F" w:rsidP="00384EB8">
      <w:pPr>
        <w:tabs>
          <w:tab w:val="left" w:pos="720"/>
        </w:tabs>
        <w:rPr>
          <w:rFonts w:asciiTheme="minorHAnsi" w:hAnsiTheme="minorHAnsi" w:cstheme="minorHAnsi"/>
          <w:iCs/>
        </w:rPr>
      </w:pPr>
      <w:r>
        <w:rPr>
          <w:rFonts w:asciiTheme="minorHAnsi" w:hAnsiTheme="minorHAnsi" w:cstheme="minorHAnsi"/>
          <w:iCs/>
        </w:rPr>
        <w:lastRenderedPageBreak/>
        <w:t>The foll</w:t>
      </w:r>
      <w:r w:rsidR="00BA5EAD">
        <w:rPr>
          <w:rFonts w:asciiTheme="minorHAnsi" w:hAnsiTheme="minorHAnsi" w:cstheme="minorHAnsi"/>
          <w:iCs/>
        </w:rPr>
        <w:t>owing is an itemised summary of</w:t>
      </w:r>
      <w:r>
        <w:rPr>
          <w:rFonts w:asciiTheme="minorHAnsi" w:hAnsiTheme="minorHAnsi" w:cstheme="minorHAnsi"/>
          <w:iCs/>
        </w:rPr>
        <w:t xml:space="preserve"> conservation efforts</w:t>
      </w:r>
      <w:r w:rsidR="00BA5EAD">
        <w:rPr>
          <w:rFonts w:asciiTheme="minorHAnsi" w:hAnsiTheme="minorHAnsi" w:cstheme="minorHAnsi"/>
          <w:iCs/>
        </w:rPr>
        <w:t xml:space="preserve"> (pre 2006)</w:t>
      </w:r>
      <w:r>
        <w:rPr>
          <w:rFonts w:asciiTheme="minorHAnsi" w:hAnsiTheme="minorHAnsi" w:cstheme="minorHAnsi"/>
          <w:iCs/>
        </w:rPr>
        <w:t>:</w:t>
      </w:r>
    </w:p>
    <w:p w14:paraId="065FA23C" w14:textId="77777777" w:rsidR="00384EB8" w:rsidRDefault="00384EB8" w:rsidP="00384EB8">
      <w:pPr>
        <w:pStyle w:val="ListParagraph"/>
        <w:numPr>
          <w:ilvl w:val="0"/>
          <w:numId w:val="5"/>
        </w:numPr>
      </w:pPr>
      <w:r>
        <w:t xml:space="preserve">A series of </w:t>
      </w:r>
      <w:r w:rsidRPr="00C14825">
        <w:t xml:space="preserve">field studies </w:t>
      </w:r>
      <w:r>
        <w:t xml:space="preserve">were undertaken from the mid-1990s to mid-2000s </w:t>
      </w:r>
      <w:r w:rsidRPr="00C14825">
        <w:t xml:space="preserve">investigating the distribution of Southern Brown Bandicoot populations in the </w:t>
      </w:r>
      <w:r w:rsidR="00BA5EAD">
        <w:t>SE,</w:t>
      </w:r>
      <w:r>
        <w:t xml:space="preserve"> including a review of historical records (Paull 1995, 1999, 2004).</w:t>
      </w:r>
    </w:p>
    <w:p w14:paraId="1DDF8B33" w14:textId="77777777" w:rsidR="00384EB8" w:rsidRPr="00C14825" w:rsidRDefault="00384EB8" w:rsidP="00384EB8">
      <w:pPr>
        <w:pStyle w:val="ListParagraph"/>
        <w:numPr>
          <w:ilvl w:val="0"/>
          <w:numId w:val="5"/>
        </w:numPr>
      </w:pPr>
      <w:r w:rsidRPr="00C14825">
        <w:t xml:space="preserve">The Biological Survey of the </w:t>
      </w:r>
      <w:r w:rsidR="00BA5EAD">
        <w:t>SE</w:t>
      </w:r>
      <w:r w:rsidRPr="00C14825">
        <w:t xml:space="preserve"> detected bandicoots on 10 occasions </w:t>
      </w:r>
      <w:r>
        <w:t xml:space="preserve">in 1997 </w:t>
      </w:r>
      <w:r w:rsidRPr="00C14825">
        <w:t>(Foulkes and Heard 2003).</w:t>
      </w:r>
    </w:p>
    <w:p w14:paraId="23EBEE3C" w14:textId="553BF653" w:rsidR="00384EB8" w:rsidRPr="00C14825" w:rsidRDefault="00384EB8" w:rsidP="00384EB8">
      <w:pPr>
        <w:pStyle w:val="ListParagraph"/>
        <w:numPr>
          <w:ilvl w:val="0"/>
          <w:numId w:val="5"/>
        </w:numPr>
      </w:pPr>
      <w:proofErr w:type="spellStart"/>
      <w:r>
        <w:t>ForestrySA</w:t>
      </w:r>
      <w:proofErr w:type="spellEnd"/>
      <w:r>
        <w:t xml:space="preserve"> commenced planting biodiversity corridors </w:t>
      </w:r>
      <w:r w:rsidR="00F130C9">
        <w:t xml:space="preserve">between NFRs </w:t>
      </w:r>
      <w:r>
        <w:t xml:space="preserve">from 1998-2000 </w:t>
      </w:r>
      <w:r w:rsidR="00F130C9">
        <w:t xml:space="preserve">initiated by </w:t>
      </w:r>
      <w:r w:rsidRPr="00BD0BC5">
        <w:t>B</w:t>
      </w:r>
      <w:r w:rsidR="00BD0BC5" w:rsidRPr="00BD0BC5">
        <w:t>arrie</w:t>
      </w:r>
      <w:r w:rsidRPr="00BD0BC5">
        <w:t xml:space="preserve"> </w:t>
      </w:r>
      <w:proofErr w:type="spellStart"/>
      <w:r w:rsidRPr="00BD0BC5">
        <w:t>Grigg</w:t>
      </w:r>
      <w:proofErr w:type="spellEnd"/>
      <w:r w:rsidR="00F130C9">
        <w:t>. The establishment of biodiversity corridors was aimed at assisting any fauna but in particular the Southern Brown Bandicoot</w:t>
      </w:r>
      <w:r>
        <w:t>.</w:t>
      </w:r>
    </w:p>
    <w:p w14:paraId="2D1F2AF2" w14:textId="259A2159" w:rsidR="00384EB8" w:rsidRDefault="00384EB8" w:rsidP="00384EB8">
      <w:pPr>
        <w:pStyle w:val="ListParagraph"/>
        <w:numPr>
          <w:ilvl w:val="0"/>
          <w:numId w:val="5"/>
        </w:numPr>
      </w:pPr>
      <w:r>
        <w:t>Trapping surveys undertaken at a number of sites throughout the region, including genetic sampling (by ear biopsy)</w:t>
      </w:r>
      <w:r w:rsidR="00BA5EAD">
        <w:t>,</w:t>
      </w:r>
      <w:r>
        <w:t xml:space="preserve"> facilitate</w:t>
      </w:r>
      <w:r w:rsidR="00BA5EAD">
        <w:t>d</w:t>
      </w:r>
      <w:r>
        <w:t xml:space="preserve"> future investigation into population fragmentation of the Southern Brown Bandicoot (2001-2007). This included establish</w:t>
      </w:r>
      <w:r w:rsidR="00BA5EAD">
        <w:t>ing</w:t>
      </w:r>
      <w:r>
        <w:t xml:space="preserve"> </w:t>
      </w:r>
      <w:r w:rsidRPr="00C14825">
        <w:t xml:space="preserve">trapping grids at Lower Glenelg River Conservation Park </w:t>
      </w:r>
      <w:r w:rsidR="00BA5EAD">
        <w:t xml:space="preserve">which </w:t>
      </w:r>
      <w:r w:rsidRPr="00C14825">
        <w:t>were surveyed annually</w:t>
      </w:r>
      <w:r>
        <w:t xml:space="preserve"> </w:t>
      </w:r>
      <w:r w:rsidR="00E8709B">
        <w:t>during those</w:t>
      </w:r>
      <w:r>
        <w:t xml:space="preserve"> years.</w:t>
      </w:r>
    </w:p>
    <w:p w14:paraId="1FBF53C4" w14:textId="77777777" w:rsidR="00384EB8" w:rsidRDefault="00384EB8" w:rsidP="00384EB8">
      <w:pPr>
        <w:pStyle w:val="ListParagraph"/>
        <w:numPr>
          <w:ilvl w:val="0"/>
          <w:numId w:val="5"/>
        </w:numPr>
      </w:pPr>
      <w:proofErr w:type="spellStart"/>
      <w:r>
        <w:t>ForestrySA</w:t>
      </w:r>
      <w:proofErr w:type="spellEnd"/>
      <w:r>
        <w:t xml:space="preserve"> (Troy Horn) developed the SE Biodiversity Corridors </w:t>
      </w:r>
      <w:r w:rsidR="00BA5EAD">
        <w:t>S</w:t>
      </w:r>
      <w:r>
        <w:t>trategy in 2003.</w:t>
      </w:r>
      <w:r w:rsidR="00BA5EAD" w:rsidRPr="00BA5EAD">
        <w:t xml:space="preserve"> </w:t>
      </w:r>
      <w:r w:rsidR="00BA5EAD">
        <w:t>Implementation of the strategy commenced in 2003 and by 2006 eight corridors had started (Sharn Lucas – Biodiversity Corridors Project Officer).</w:t>
      </w:r>
    </w:p>
    <w:p w14:paraId="09FD557B" w14:textId="77777777" w:rsidR="00384EB8" w:rsidRPr="00C14825" w:rsidRDefault="00384EB8" w:rsidP="00384EB8">
      <w:pPr>
        <w:pStyle w:val="ListParagraph"/>
        <w:numPr>
          <w:ilvl w:val="0"/>
          <w:numId w:val="5"/>
        </w:numPr>
      </w:pPr>
      <w:proofErr w:type="spellStart"/>
      <w:r w:rsidRPr="00C14825">
        <w:t>ForestrySA</w:t>
      </w:r>
      <w:proofErr w:type="spellEnd"/>
      <w:r w:rsidRPr="00C14825">
        <w:t xml:space="preserve"> conducted trapping surveys in several </w:t>
      </w:r>
      <w:r w:rsidR="00BA5EAD">
        <w:t>NFRs</w:t>
      </w:r>
      <w:r w:rsidRPr="00C14825">
        <w:t xml:space="preserve"> situated in the Lower </w:t>
      </w:r>
      <w:r w:rsidR="00BA5EAD">
        <w:t>SE</w:t>
      </w:r>
      <w:r w:rsidRPr="00C14825">
        <w:t xml:space="preserve"> from 2003 onwards</w:t>
      </w:r>
      <w:r w:rsidR="00BA5EAD">
        <w:t>,</w:t>
      </w:r>
      <w:r>
        <w:t xml:space="preserve"> with multiple Southern Brown Bandicoot captures</w:t>
      </w:r>
      <w:r w:rsidRPr="00C14825">
        <w:t xml:space="preserve">. </w:t>
      </w:r>
    </w:p>
    <w:p w14:paraId="56C509E7" w14:textId="51DD536A" w:rsidR="00384EB8" w:rsidRDefault="00384EB8" w:rsidP="00384EB8">
      <w:pPr>
        <w:pStyle w:val="ListParagraph"/>
        <w:numPr>
          <w:ilvl w:val="0"/>
          <w:numId w:val="5"/>
        </w:numPr>
      </w:pPr>
      <w:r>
        <w:t xml:space="preserve">The Glenelg Ark project commenced in 2005 to undertake </w:t>
      </w:r>
      <w:r w:rsidR="00BA5EAD">
        <w:t>broad scale</w:t>
      </w:r>
      <w:r>
        <w:t xml:space="preserve"> fox control to reduce impacts on small mammals (</w:t>
      </w:r>
      <w:r w:rsidR="00BA5EAD">
        <w:t xml:space="preserve">i.e. </w:t>
      </w:r>
      <w:r>
        <w:t xml:space="preserve">Southern Brown Bandicoot, Long-nosed Potoroo, and Common </w:t>
      </w:r>
      <w:proofErr w:type="spellStart"/>
      <w:r>
        <w:t>Brushtail</w:t>
      </w:r>
      <w:proofErr w:type="spellEnd"/>
      <w:r>
        <w:t>) in south-western Victoria</w:t>
      </w:r>
      <w:r w:rsidR="00E8709B">
        <w:t>; adjacent to and influencing Lower Glenelg River CP</w:t>
      </w:r>
      <w:r>
        <w:t xml:space="preserve">. </w:t>
      </w:r>
    </w:p>
    <w:p w14:paraId="6019C1ED" w14:textId="24FE1AF7" w:rsidR="00BA5EAD" w:rsidRDefault="00E8709B" w:rsidP="00BA5EAD">
      <w:pPr>
        <w:pStyle w:val="ListParagraph"/>
        <w:numPr>
          <w:ilvl w:val="0"/>
          <w:numId w:val="5"/>
        </w:numPr>
      </w:pPr>
      <w:r>
        <w:t>Seasonal f</w:t>
      </w:r>
      <w:r w:rsidR="00384EB8" w:rsidRPr="00C14825">
        <w:t xml:space="preserve">ox baiting </w:t>
      </w:r>
      <w:r w:rsidR="00384EB8">
        <w:t>wa</w:t>
      </w:r>
      <w:r w:rsidR="00384EB8" w:rsidRPr="00C14825">
        <w:t xml:space="preserve">s conducted annually by </w:t>
      </w:r>
      <w:proofErr w:type="spellStart"/>
      <w:r w:rsidR="00384EB8" w:rsidRPr="00C14825">
        <w:t>ForestrySA</w:t>
      </w:r>
      <w:proofErr w:type="spellEnd"/>
      <w:r w:rsidR="00384EB8" w:rsidRPr="00C14825">
        <w:t xml:space="preserve"> at several </w:t>
      </w:r>
      <w:r w:rsidR="00BA5EAD">
        <w:t>NFRs</w:t>
      </w:r>
      <w:r w:rsidR="00384EB8" w:rsidRPr="00C14825">
        <w:t xml:space="preserve"> in the Lower </w:t>
      </w:r>
      <w:r w:rsidR="00BA5EAD">
        <w:t>SE.</w:t>
      </w:r>
    </w:p>
    <w:p w14:paraId="57318739" w14:textId="2BE23D5F" w:rsidR="00384EB8" w:rsidRPr="00BA5EAD" w:rsidRDefault="00384EB8" w:rsidP="00BA5EAD">
      <w:pPr>
        <w:pStyle w:val="ListParagraph"/>
        <w:numPr>
          <w:ilvl w:val="0"/>
          <w:numId w:val="5"/>
        </w:numPr>
      </w:pPr>
      <w:r>
        <w:t>Sites where prescribed burning and bushfires occurred were accurately mapped by fire organisations</w:t>
      </w:r>
      <w:r w:rsidR="00BA5EAD" w:rsidRPr="00BA5EAD">
        <w:t xml:space="preserve"> </w:t>
      </w:r>
      <w:r w:rsidR="00BA5EAD">
        <w:t xml:space="preserve">(including </w:t>
      </w:r>
      <w:proofErr w:type="spellStart"/>
      <w:r w:rsidR="00BA5EAD" w:rsidRPr="00BA5EAD">
        <w:t>ForestrySA</w:t>
      </w:r>
      <w:proofErr w:type="spellEnd"/>
      <w:r w:rsidR="00BA5EAD" w:rsidRPr="00BA5EAD">
        <w:t xml:space="preserve">, DEWNR and DELWP </w:t>
      </w:r>
      <w:r w:rsidR="00F130C9">
        <w:t xml:space="preserve">- </w:t>
      </w:r>
      <w:r w:rsidR="00BA5EAD" w:rsidRPr="00BA5EAD">
        <w:t xml:space="preserve">long-term fire history datasets </w:t>
      </w:r>
      <w:r w:rsidR="00F130C9">
        <w:t xml:space="preserve">exist </w:t>
      </w:r>
      <w:r w:rsidR="00BA5EAD" w:rsidRPr="00BA5EAD">
        <w:t>for all reserves</w:t>
      </w:r>
      <w:r w:rsidR="00BA5EAD">
        <w:t>). These</w:t>
      </w:r>
      <w:r>
        <w:t xml:space="preserve"> have been used for bandicoot recovery activities.</w:t>
      </w:r>
      <w:bookmarkStart w:id="69" w:name="_Toc484614568"/>
      <w:bookmarkStart w:id="70" w:name="_Toc484714438"/>
      <w:bookmarkStart w:id="71" w:name="_Toc484714552"/>
      <w:bookmarkStart w:id="72" w:name="_Toc484714667"/>
      <w:bookmarkStart w:id="73" w:name="_Toc484614569"/>
      <w:bookmarkStart w:id="74" w:name="_Toc484714439"/>
      <w:bookmarkStart w:id="75" w:name="_Toc484714553"/>
      <w:bookmarkStart w:id="76" w:name="_Toc484714668"/>
      <w:bookmarkStart w:id="77" w:name="_Toc484614570"/>
      <w:bookmarkStart w:id="78" w:name="_Toc484714440"/>
      <w:bookmarkStart w:id="79" w:name="_Toc484714554"/>
      <w:bookmarkStart w:id="80" w:name="_Toc484714669"/>
      <w:bookmarkStart w:id="81" w:name="_Toc484614571"/>
      <w:bookmarkStart w:id="82" w:name="_Toc484714441"/>
      <w:bookmarkStart w:id="83" w:name="_Toc484714555"/>
      <w:bookmarkStart w:id="84" w:name="_Toc484714670"/>
      <w:bookmarkStart w:id="85" w:name="_Toc484614572"/>
      <w:bookmarkStart w:id="86" w:name="_Toc484714442"/>
      <w:bookmarkStart w:id="87" w:name="_Toc484714556"/>
      <w:bookmarkStart w:id="88" w:name="_Toc484714671"/>
      <w:bookmarkStart w:id="89" w:name="_Toc484614573"/>
      <w:bookmarkStart w:id="90" w:name="_Toc484714443"/>
      <w:bookmarkStart w:id="91" w:name="_Toc484714557"/>
      <w:bookmarkStart w:id="92" w:name="_Toc484714672"/>
      <w:bookmarkStart w:id="93" w:name="_Toc484614574"/>
      <w:bookmarkStart w:id="94" w:name="_Toc484714444"/>
      <w:bookmarkStart w:id="95" w:name="_Toc484714558"/>
      <w:bookmarkStart w:id="96" w:name="_Toc484714673"/>
      <w:bookmarkStart w:id="97" w:name="_Toc484614575"/>
      <w:bookmarkStart w:id="98" w:name="_Toc484714445"/>
      <w:bookmarkStart w:id="99" w:name="_Toc484714559"/>
      <w:bookmarkStart w:id="100" w:name="_Toc484714674"/>
      <w:bookmarkStart w:id="101" w:name="_Toc484614576"/>
      <w:bookmarkStart w:id="102" w:name="_Toc484714446"/>
      <w:bookmarkStart w:id="103" w:name="_Toc484714560"/>
      <w:bookmarkStart w:id="104" w:name="_Toc484714675"/>
      <w:bookmarkStart w:id="105" w:name="_Toc484614577"/>
      <w:bookmarkStart w:id="106" w:name="_Toc484714447"/>
      <w:bookmarkStart w:id="107" w:name="_Toc484714561"/>
      <w:bookmarkStart w:id="108" w:name="_Toc484714676"/>
      <w:bookmarkStart w:id="109" w:name="_Toc484614578"/>
      <w:bookmarkStart w:id="110" w:name="_Toc484714448"/>
      <w:bookmarkStart w:id="111" w:name="_Toc484714562"/>
      <w:bookmarkStart w:id="112" w:name="_Toc484714677"/>
      <w:bookmarkStart w:id="113" w:name="_Toc484614579"/>
      <w:bookmarkStart w:id="114" w:name="_Toc484714449"/>
      <w:bookmarkStart w:id="115" w:name="_Toc484714563"/>
      <w:bookmarkStart w:id="116" w:name="_Toc484714678"/>
      <w:bookmarkStart w:id="117" w:name="_Toc484614580"/>
      <w:bookmarkStart w:id="118" w:name="_Toc484714450"/>
      <w:bookmarkStart w:id="119" w:name="_Toc484714564"/>
      <w:bookmarkStart w:id="120" w:name="_Toc484714679"/>
      <w:bookmarkStart w:id="121" w:name="_Toc484614581"/>
      <w:bookmarkStart w:id="122" w:name="_Toc484714451"/>
      <w:bookmarkStart w:id="123" w:name="_Toc484714565"/>
      <w:bookmarkStart w:id="124" w:name="_Toc484714680"/>
      <w:bookmarkStart w:id="125" w:name="_Toc484614582"/>
      <w:bookmarkStart w:id="126" w:name="_Toc484714452"/>
      <w:bookmarkStart w:id="127" w:name="_Toc484714566"/>
      <w:bookmarkStart w:id="128" w:name="_Toc484714681"/>
      <w:bookmarkStart w:id="129" w:name="_Toc484614583"/>
      <w:bookmarkStart w:id="130" w:name="_Toc484714453"/>
      <w:bookmarkStart w:id="131" w:name="_Toc484714567"/>
      <w:bookmarkStart w:id="132" w:name="_Toc484714682"/>
      <w:bookmarkStart w:id="133" w:name="_Toc484614584"/>
      <w:bookmarkStart w:id="134" w:name="_Toc484714454"/>
      <w:bookmarkStart w:id="135" w:name="_Toc484714568"/>
      <w:bookmarkStart w:id="136" w:name="_Toc484714683"/>
      <w:bookmarkStart w:id="137" w:name="_Toc484614585"/>
      <w:bookmarkStart w:id="138" w:name="_Toc484714455"/>
      <w:bookmarkStart w:id="139" w:name="_Toc484714569"/>
      <w:bookmarkStart w:id="140" w:name="_Toc484714684"/>
      <w:bookmarkStart w:id="141" w:name="_Toc484614586"/>
      <w:bookmarkStart w:id="142" w:name="_Toc484714456"/>
      <w:bookmarkStart w:id="143" w:name="_Toc484714570"/>
      <w:bookmarkStart w:id="144" w:name="_Toc484714685"/>
      <w:bookmarkStart w:id="145" w:name="_Toc484614587"/>
      <w:bookmarkStart w:id="146" w:name="_Toc484714457"/>
      <w:bookmarkStart w:id="147" w:name="_Toc484714571"/>
      <w:bookmarkStart w:id="148" w:name="_Toc484714686"/>
      <w:bookmarkStart w:id="149" w:name="_Toc484614588"/>
      <w:bookmarkStart w:id="150" w:name="_Toc484714458"/>
      <w:bookmarkStart w:id="151" w:name="_Toc484714572"/>
      <w:bookmarkStart w:id="152" w:name="_Toc484714687"/>
      <w:bookmarkStart w:id="153" w:name="_Toc484614589"/>
      <w:bookmarkStart w:id="154" w:name="_Toc484714459"/>
      <w:bookmarkStart w:id="155" w:name="_Toc484714573"/>
      <w:bookmarkStart w:id="156" w:name="_Toc484714688"/>
      <w:bookmarkStart w:id="157" w:name="_Toc484614590"/>
      <w:bookmarkStart w:id="158" w:name="_Toc484714460"/>
      <w:bookmarkStart w:id="159" w:name="_Toc484714574"/>
      <w:bookmarkStart w:id="160" w:name="_Toc484714689"/>
      <w:bookmarkStart w:id="161" w:name="_Toc484614591"/>
      <w:bookmarkStart w:id="162" w:name="_Toc484714461"/>
      <w:bookmarkStart w:id="163" w:name="_Toc484714575"/>
      <w:bookmarkStart w:id="164" w:name="_Toc484714690"/>
      <w:bookmarkStart w:id="165" w:name="_Toc484614592"/>
      <w:bookmarkStart w:id="166" w:name="_Toc484714462"/>
      <w:bookmarkStart w:id="167" w:name="_Toc484714576"/>
      <w:bookmarkStart w:id="168" w:name="_Toc484714691"/>
      <w:bookmarkStart w:id="169" w:name="_Toc484614593"/>
      <w:bookmarkStart w:id="170" w:name="_Toc484714463"/>
      <w:bookmarkStart w:id="171" w:name="_Toc484714577"/>
      <w:bookmarkStart w:id="172" w:name="_Toc484714692"/>
      <w:bookmarkStart w:id="173" w:name="_Toc484614594"/>
      <w:bookmarkStart w:id="174" w:name="_Toc484714464"/>
      <w:bookmarkStart w:id="175" w:name="_Toc484714578"/>
      <w:bookmarkStart w:id="176" w:name="_Toc484714693"/>
      <w:bookmarkStart w:id="177" w:name="_Toc484614595"/>
      <w:bookmarkStart w:id="178" w:name="_Toc484714465"/>
      <w:bookmarkStart w:id="179" w:name="_Toc484714579"/>
      <w:bookmarkStart w:id="180" w:name="_Toc484714694"/>
      <w:bookmarkStart w:id="181" w:name="_Toc484614596"/>
      <w:bookmarkStart w:id="182" w:name="_Toc484714466"/>
      <w:bookmarkStart w:id="183" w:name="_Toc484714580"/>
      <w:bookmarkStart w:id="184" w:name="_Toc484714695"/>
      <w:bookmarkStart w:id="185" w:name="_Toc484614597"/>
      <w:bookmarkStart w:id="186" w:name="_Toc484714467"/>
      <w:bookmarkStart w:id="187" w:name="_Toc484714581"/>
      <w:bookmarkStart w:id="188" w:name="_Toc484714696"/>
      <w:bookmarkStart w:id="189" w:name="_Toc484614598"/>
      <w:bookmarkStart w:id="190" w:name="_Toc484714468"/>
      <w:bookmarkStart w:id="191" w:name="_Toc484714582"/>
      <w:bookmarkStart w:id="192" w:name="_Toc484714697"/>
      <w:bookmarkStart w:id="193" w:name="_Toc484614599"/>
      <w:bookmarkStart w:id="194" w:name="_Toc484714469"/>
      <w:bookmarkStart w:id="195" w:name="_Toc484714583"/>
      <w:bookmarkStart w:id="196" w:name="_Toc484714698"/>
      <w:bookmarkStart w:id="197" w:name="_Toc484614600"/>
      <w:bookmarkStart w:id="198" w:name="_Toc484714470"/>
      <w:bookmarkStart w:id="199" w:name="_Toc484714584"/>
      <w:bookmarkStart w:id="200" w:name="_Toc484714699"/>
      <w:bookmarkStart w:id="201" w:name="_Toc484614601"/>
      <w:bookmarkStart w:id="202" w:name="_Toc484714471"/>
      <w:bookmarkStart w:id="203" w:name="_Toc484714585"/>
      <w:bookmarkStart w:id="204" w:name="_Toc484714700"/>
      <w:bookmarkStart w:id="205" w:name="_Toc484614602"/>
      <w:bookmarkStart w:id="206" w:name="_Toc484714472"/>
      <w:bookmarkStart w:id="207" w:name="_Toc484714586"/>
      <w:bookmarkStart w:id="208" w:name="_Toc484714701"/>
      <w:bookmarkStart w:id="209" w:name="_Toc484614603"/>
      <w:bookmarkStart w:id="210" w:name="_Toc484714473"/>
      <w:bookmarkStart w:id="211" w:name="_Toc484714587"/>
      <w:bookmarkStart w:id="212" w:name="_Toc484714702"/>
      <w:bookmarkStart w:id="213" w:name="_Toc484614604"/>
      <w:bookmarkStart w:id="214" w:name="_Toc484714474"/>
      <w:bookmarkStart w:id="215" w:name="_Toc484714588"/>
      <w:bookmarkStart w:id="216" w:name="_Toc484714703"/>
      <w:bookmarkStart w:id="217" w:name="_Toc484614605"/>
      <w:bookmarkStart w:id="218" w:name="_Toc484714475"/>
      <w:bookmarkStart w:id="219" w:name="_Toc484714589"/>
      <w:bookmarkStart w:id="220" w:name="_Toc484714704"/>
      <w:bookmarkStart w:id="221" w:name="_Toc484614606"/>
      <w:bookmarkStart w:id="222" w:name="_Toc484714476"/>
      <w:bookmarkStart w:id="223" w:name="_Toc484714590"/>
      <w:bookmarkStart w:id="224" w:name="_Toc484714705"/>
      <w:bookmarkStart w:id="225" w:name="_Toc484614607"/>
      <w:bookmarkStart w:id="226" w:name="_Toc484714477"/>
      <w:bookmarkStart w:id="227" w:name="_Toc484714591"/>
      <w:bookmarkStart w:id="228" w:name="_Toc484714706"/>
      <w:bookmarkStart w:id="229" w:name="_Toc484614608"/>
      <w:bookmarkStart w:id="230" w:name="_Toc484714478"/>
      <w:bookmarkStart w:id="231" w:name="_Toc484714592"/>
      <w:bookmarkStart w:id="232" w:name="_Toc484714707"/>
      <w:bookmarkStart w:id="233" w:name="_Toc484614610"/>
      <w:bookmarkStart w:id="234" w:name="_Toc484714480"/>
      <w:bookmarkStart w:id="235" w:name="_Toc484714594"/>
      <w:bookmarkStart w:id="236" w:name="_Toc484714709"/>
      <w:bookmarkStart w:id="237" w:name="_Toc484614611"/>
      <w:bookmarkStart w:id="238" w:name="_Toc484714481"/>
      <w:bookmarkStart w:id="239" w:name="_Toc484714595"/>
      <w:bookmarkStart w:id="240" w:name="_Toc484714710"/>
      <w:bookmarkStart w:id="241" w:name="_Toc484614612"/>
      <w:bookmarkStart w:id="242" w:name="_Toc484714482"/>
      <w:bookmarkStart w:id="243" w:name="_Toc484714596"/>
      <w:bookmarkStart w:id="244" w:name="_Toc484714711"/>
      <w:bookmarkStart w:id="245" w:name="_Toc484614613"/>
      <w:bookmarkStart w:id="246" w:name="_Toc484714483"/>
      <w:bookmarkStart w:id="247" w:name="_Toc484714597"/>
      <w:bookmarkStart w:id="248" w:name="_Toc484714712"/>
      <w:bookmarkStart w:id="249" w:name="_Toc484614614"/>
      <w:bookmarkStart w:id="250" w:name="_Toc484714484"/>
      <w:bookmarkStart w:id="251" w:name="_Toc484714598"/>
      <w:bookmarkStart w:id="252" w:name="_Toc484714713"/>
      <w:bookmarkStart w:id="253" w:name="_Toc484614615"/>
      <w:bookmarkStart w:id="254" w:name="_Toc484714485"/>
      <w:bookmarkStart w:id="255" w:name="_Toc484714599"/>
      <w:bookmarkStart w:id="256" w:name="_Toc484714714"/>
      <w:bookmarkStart w:id="257" w:name="_Toc484614616"/>
      <w:bookmarkStart w:id="258" w:name="_Toc484714486"/>
      <w:bookmarkStart w:id="259" w:name="_Toc484714600"/>
      <w:bookmarkStart w:id="260" w:name="_Toc484714715"/>
      <w:bookmarkStart w:id="261" w:name="_Toc484614617"/>
      <w:bookmarkStart w:id="262" w:name="_Toc484714487"/>
      <w:bookmarkStart w:id="263" w:name="_Toc484714601"/>
      <w:bookmarkStart w:id="264" w:name="_Toc484714716"/>
      <w:bookmarkStart w:id="265" w:name="_Toc484614618"/>
      <w:bookmarkStart w:id="266" w:name="_Toc484714488"/>
      <w:bookmarkStart w:id="267" w:name="_Toc484714602"/>
      <w:bookmarkStart w:id="268" w:name="_Toc48471471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21D85A7" w14:textId="77777777" w:rsidR="0096443C" w:rsidRPr="00684382" w:rsidRDefault="0096443C" w:rsidP="00684382">
      <w:pPr>
        <w:pStyle w:val="Heading1"/>
        <w:spacing w:before="0" w:after="73" w:line="259" w:lineRule="auto"/>
        <w:ind w:left="431" w:hanging="431"/>
        <w:jc w:val="left"/>
      </w:pPr>
      <w:r>
        <w:br w:type="page"/>
      </w:r>
      <w:bookmarkStart w:id="269" w:name="_Toc467116535"/>
      <w:bookmarkStart w:id="270" w:name="_Toc488223793"/>
      <w:r w:rsidRPr="00684382">
        <w:lastRenderedPageBreak/>
        <w:t>EXISTING ACTION PLANS</w:t>
      </w:r>
      <w:bookmarkEnd w:id="269"/>
      <w:bookmarkEnd w:id="270"/>
    </w:p>
    <w:p w14:paraId="619D1961" w14:textId="77777777" w:rsidR="0096443C" w:rsidRPr="002212A3" w:rsidRDefault="0096443C" w:rsidP="0096443C">
      <w:pPr>
        <w:spacing w:after="0" w:line="276" w:lineRule="auto"/>
        <w:rPr>
          <w:bCs/>
        </w:rPr>
      </w:pPr>
      <w:r>
        <w:t>An overview of the objectives included in the NRP and SE RAP for Southern Brown Bandicoot is provided in this Section. The associated objectives, performance criteria and actions have been used to form the basis of the review in Section 4.</w:t>
      </w:r>
    </w:p>
    <w:p w14:paraId="62E3838A" w14:textId="77777777" w:rsidR="0096443C" w:rsidRPr="001D7B5B" w:rsidRDefault="0096443C" w:rsidP="0096443C">
      <w:pPr>
        <w:pStyle w:val="NGTSub-heading1"/>
        <w:ind w:left="720" w:hanging="720"/>
        <w:jc w:val="left"/>
        <w:rPr>
          <w:rFonts w:eastAsia="Times New Roman"/>
          <w:bCs w:val="0"/>
          <w:lang w:val="en-AU"/>
        </w:rPr>
      </w:pPr>
      <w:bookmarkStart w:id="271" w:name="_Toc467116536"/>
      <w:bookmarkStart w:id="272" w:name="_Toc488223794"/>
      <w:r w:rsidRPr="001D7B5B">
        <w:rPr>
          <w:rFonts w:eastAsia="Times New Roman"/>
          <w:bCs w:val="0"/>
          <w:lang w:val="en-AU"/>
        </w:rPr>
        <w:t>3.1</w:t>
      </w:r>
      <w:r w:rsidRPr="001D7B5B">
        <w:rPr>
          <w:rFonts w:eastAsia="Times New Roman"/>
          <w:bCs w:val="0"/>
          <w:lang w:val="en-AU"/>
        </w:rPr>
        <w:tab/>
      </w:r>
      <w:bookmarkStart w:id="273" w:name="_Toc461104411"/>
      <w:r w:rsidRPr="001D7B5B">
        <w:rPr>
          <w:rFonts w:eastAsia="Times New Roman"/>
          <w:bCs w:val="0"/>
          <w:lang w:val="en-AU"/>
        </w:rPr>
        <w:t xml:space="preserve">National </w:t>
      </w:r>
      <w:r>
        <w:rPr>
          <w:rFonts w:eastAsia="Times New Roman"/>
          <w:bCs w:val="0"/>
          <w:lang w:val="en-AU"/>
        </w:rPr>
        <w:t>and state p</w:t>
      </w:r>
      <w:r w:rsidRPr="001D7B5B">
        <w:rPr>
          <w:rFonts w:eastAsia="Times New Roman"/>
          <w:bCs w:val="0"/>
          <w:lang w:val="en-AU"/>
        </w:rPr>
        <w:t>lan</w:t>
      </w:r>
      <w:r>
        <w:rPr>
          <w:rFonts w:eastAsia="Times New Roman"/>
          <w:bCs w:val="0"/>
          <w:lang w:val="en-AU"/>
        </w:rPr>
        <w:t>s</w:t>
      </w:r>
      <w:bookmarkEnd w:id="271"/>
      <w:bookmarkEnd w:id="272"/>
    </w:p>
    <w:p w14:paraId="4D3A3526" w14:textId="77777777" w:rsidR="007A238A" w:rsidRPr="00DC0BA3" w:rsidRDefault="007A238A" w:rsidP="007A238A">
      <w:pPr>
        <w:spacing w:after="0" w:line="276" w:lineRule="auto"/>
        <w:rPr>
          <w:b/>
        </w:rPr>
      </w:pPr>
      <w:r>
        <w:rPr>
          <w:b/>
        </w:rPr>
        <w:t>Draft National Recovery Plan</w:t>
      </w:r>
    </w:p>
    <w:p w14:paraId="4D15E1D9" w14:textId="77777777" w:rsidR="00EB128C" w:rsidRDefault="007A238A">
      <w:pPr>
        <w:spacing w:line="276" w:lineRule="auto"/>
      </w:pPr>
      <w:r>
        <w:t xml:space="preserve">Brown and Main (2010) consider the Southern Brown Bandicoot populations in SA to be under threat. Most populations are relatively small and isolated. Key management authorities in SA are DEWNR, SA Water and </w:t>
      </w:r>
      <w:proofErr w:type="spellStart"/>
      <w:r>
        <w:t>ForestrySA</w:t>
      </w:r>
      <w:proofErr w:type="spellEnd"/>
      <w:r>
        <w:t>. Some populations occur on private land and on land managed by local government.</w:t>
      </w:r>
    </w:p>
    <w:p w14:paraId="5B862303" w14:textId="77777777" w:rsidR="00EB128C" w:rsidRDefault="007A238A">
      <w:pPr>
        <w:spacing w:line="276" w:lineRule="auto"/>
      </w:pPr>
      <w:r>
        <w:t>Identification of potential habitat to better define the distribution and size of populations is considered an important action. Major threats include introduced predators, extensive bushfires and inappropriate burning regimes, habitat degradation and destruction.</w:t>
      </w:r>
    </w:p>
    <w:p w14:paraId="43FA1A7B" w14:textId="77777777" w:rsidR="007A238A" w:rsidRDefault="007A238A" w:rsidP="007A238A">
      <w:pPr>
        <w:spacing w:line="276" w:lineRule="auto"/>
      </w:pPr>
      <w:r>
        <w:t>Recovery actions are primarily aimed to:</w:t>
      </w:r>
    </w:p>
    <w:p w14:paraId="6CD6CC34" w14:textId="77777777" w:rsidR="007A238A" w:rsidRDefault="007A238A" w:rsidP="007A238A">
      <w:pPr>
        <w:pStyle w:val="ListParagraph"/>
        <w:numPr>
          <w:ilvl w:val="0"/>
          <w:numId w:val="5"/>
        </w:numPr>
      </w:pPr>
      <w:r>
        <w:t>acquire baseline data</w:t>
      </w:r>
    </w:p>
    <w:p w14:paraId="0764D9D6" w14:textId="77777777" w:rsidR="007A238A" w:rsidRDefault="007A238A" w:rsidP="007A238A">
      <w:pPr>
        <w:pStyle w:val="ListParagraph"/>
        <w:numPr>
          <w:ilvl w:val="0"/>
          <w:numId w:val="5"/>
        </w:numPr>
      </w:pPr>
      <w:r>
        <w:t>assess habitat condition including biological function</w:t>
      </w:r>
    </w:p>
    <w:p w14:paraId="43058C6E" w14:textId="77777777" w:rsidR="007A238A" w:rsidRDefault="007A238A" w:rsidP="007A238A">
      <w:pPr>
        <w:pStyle w:val="ListParagraph"/>
        <w:numPr>
          <w:ilvl w:val="0"/>
          <w:numId w:val="5"/>
        </w:numPr>
      </w:pPr>
      <w:r>
        <w:t>protect populations to maintain or improve population growth</w:t>
      </w:r>
    </w:p>
    <w:p w14:paraId="46E93FD0" w14:textId="77777777" w:rsidR="007A238A" w:rsidRDefault="007A238A" w:rsidP="007A238A">
      <w:pPr>
        <w:pStyle w:val="ListParagraph"/>
        <w:numPr>
          <w:ilvl w:val="0"/>
          <w:numId w:val="5"/>
        </w:numPr>
      </w:pPr>
      <w:proofErr w:type="gramStart"/>
      <w:r>
        <w:t>involve</w:t>
      </w:r>
      <w:proofErr w:type="gramEnd"/>
      <w:r>
        <w:t xml:space="preserve"> the community in recovery actions.</w:t>
      </w:r>
    </w:p>
    <w:p w14:paraId="7D41DEF5" w14:textId="77777777" w:rsidR="007A238A" w:rsidRPr="00DF46B5" w:rsidRDefault="007A238A" w:rsidP="007A238A">
      <w:pPr>
        <w:spacing w:after="0" w:line="276" w:lineRule="auto"/>
        <w:rPr>
          <w:b/>
        </w:rPr>
      </w:pPr>
      <w:r w:rsidRPr="00360DD6">
        <w:rPr>
          <w:b/>
        </w:rPr>
        <w:t>Action Plan for Australian Mammals</w:t>
      </w:r>
    </w:p>
    <w:p w14:paraId="63135962" w14:textId="77777777" w:rsidR="007A238A" w:rsidRDefault="007A238A" w:rsidP="007A238A">
      <w:pPr>
        <w:spacing w:line="276" w:lineRule="auto"/>
      </w:pPr>
      <w:r>
        <w:t>The 2012 Action Plan for Australian Mammals (</w:t>
      </w:r>
      <w:proofErr w:type="spellStart"/>
      <w:r w:rsidRPr="000C4973">
        <w:t>Woinarski</w:t>
      </w:r>
      <w:proofErr w:type="spellEnd"/>
      <w:r>
        <w:t xml:space="preserve"> </w:t>
      </w:r>
      <w:r w:rsidRPr="007A238A">
        <w:rPr>
          <w:i/>
        </w:rPr>
        <w:t>et al</w:t>
      </w:r>
      <w:r>
        <w:t xml:space="preserve">. 2014) provides an extensive scope and has the capacity to provide guidance for action at the local level, relevant to this RAP document. There has been no published, robust estimates of Southern Brown Bandicoot total abundance, nor its overall rate of decline. Densities are broadly documented as between 20-200 individuals per </w:t>
      </w:r>
      <w:proofErr w:type="spellStart"/>
      <w:r>
        <w:t>sq</w:t>
      </w:r>
      <w:proofErr w:type="spellEnd"/>
      <w:r>
        <w:t xml:space="preserve"> km. Threats such as fox predation and fragmentation are considered a severe threat as they operate over a large proportion of its range, whereas inappropriate burning regimes are considered only a minor threat of moderate consequence. </w:t>
      </w:r>
    </w:p>
    <w:p w14:paraId="7858F285" w14:textId="77777777" w:rsidR="007A238A" w:rsidRDefault="007A238A" w:rsidP="007A238A">
      <w:pPr>
        <w:spacing w:line="276" w:lineRule="auto"/>
      </w:pPr>
      <w:r>
        <w:t xml:space="preserve">Information gaps identified by </w:t>
      </w:r>
      <w:proofErr w:type="spellStart"/>
      <w:r w:rsidRPr="000C4973">
        <w:t>Woinarski</w:t>
      </w:r>
      <w:proofErr w:type="spellEnd"/>
      <w:r>
        <w:t xml:space="preserve"> </w:t>
      </w:r>
      <w:r w:rsidRPr="007A238A">
        <w:rPr>
          <w:i/>
        </w:rPr>
        <w:t>et al.</w:t>
      </w:r>
      <w:r>
        <w:t xml:space="preserve"> (2014) include:</w:t>
      </w:r>
    </w:p>
    <w:p w14:paraId="075CC411" w14:textId="77777777" w:rsidR="007A238A" w:rsidRDefault="007A238A" w:rsidP="007A238A">
      <w:pPr>
        <w:pStyle w:val="ListParagraph"/>
        <w:numPr>
          <w:ilvl w:val="0"/>
          <w:numId w:val="5"/>
        </w:numPr>
      </w:pPr>
      <w:r>
        <w:t>the need for survey to better define distribution (medium to high priority)</w:t>
      </w:r>
    </w:p>
    <w:p w14:paraId="0CDA7B73" w14:textId="77777777" w:rsidR="007A238A" w:rsidRDefault="00FC073A" w:rsidP="007A238A">
      <w:pPr>
        <w:pStyle w:val="ListParagraph"/>
        <w:numPr>
          <w:ilvl w:val="0"/>
          <w:numId w:val="5"/>
        </w:numPr>
      </w:pPr>
      <w:proofErr w:type="gramStart"/>
      <w:r>
        <w:t>the</w:t>
      </w:r>
      <w:proofErr w:type="gramEnd"/>
      <w:r>
        <w:t xml:space="preserve"> need to </w:t>
      </w:r>
      <w:r w:rsidR="007A238A">
        <w:t>identify landscape scale options for habitat retention and connectivity (medium priority).</w:t>
      </w:r>
    </w:p>
    <w:p w14:paraId="34BE91E4" w14:textId="77777777" w:rsidR="0016147A" w:rsidRDefault="0016147A" w:rsidP="0016147A">
      <w:pPr>
        <w:spacing w:after="0" w:line="276" w:lineRule="auto"/>
        <w:rPr>
          <w:b/>
        </w:rPr>
      </w:pPr>
      <w:r w:rsidRPr="002212A3">
        <w:rPr>
          <w:b/>
        </w:rPr>
        <w:t>Commonwealth Conservation Advice</w:t>
      </w:r>
    </w:p>
    <w:p w14:paraId="0DEFAAA1" w14:textId="77777777" w:rsidR="0016147A" w:rsidRDefault="0016147A" w:rsidP="007A238A">
      <w:pPr>
        <w:spacing w:line="276" w:lineRule="auto"/>
      </w:pPr>
      <w:r>
        <w:t>In the absence of a finalised and approved National Recovery Plan, this brief advice statement provides an equivalent function and includes a set of high-level management actions designed to address threats such as habitat loss/modification, invasive species, fire, etc. It also includes actions focussed on developing a comprehensive population monitoring program</w:t>
      </w:r>
      <w:r w:rsidR="00FC073A">
        <w:t xml:space="preserve"> and</w:t>
      </w:r>
      <w:r>
        <w:t xml:space="preserve"> community engagement, as well as addressing fragmentation through improving connectivity and options for translocations for non-viable sub-populations (TSSC 2016).</w:t>
      </w:r>
    </w:p>
    <w:p w14:paraId="3E718AF3" w14:textId="77777777" w:rsidR="0016147A" w:rsidRDefault="0016147A" w:rsidP="007A238A">
      <w:pPr>
        <w:spacing w:line="276" w:lineRule="auto"/>
      </w:pPr>
      <w:r>
        <w:lastRenderedPageBreak/>
        <w:t xml:space="preserve">The committee recommended that </w:t>
      </w:r>
      <w:r w:rsidRPr="00FC073A">
        <w:rPr>
          <w:i/>
        </w:rPr>
        <w:t xml:space="preserve">I. </w:t>
      </w:r>
      <w:proofErr w:type="spellStart"/>
      <w:r w:rsidRPr="00FC073A">
        <w:rPr>
          <w:i/>
        </w:rPr>
        <w:t>obesulus</w:t>
      </w:r>
      <w:proofErr w:type="spellEnd"/>
      <w:r w:rsidRPr="007A238A">
        <w:t xml:space="preserve"> ssp</w:t>
      </w:r>
      <w:r w:rsidRPr="00FC073A">
        <w:rPr>
          <w:i/>
        </w:rPr>
        <w:t xml:space="preserve">. </w:t>
      </w:r>
      <w:proofErr w:type="spellStart"/>
      <w:r w:rsidRPr="00FC073A">
        <w:rPr>
          <w:i/>
        </w:rPr>
        <w:t>obesulus</w:t>
      </w:r>
      <w:proofErr w:type="spellEnd"/>
      <w:r>
        <w:t xml:space="preserve"> retain the listing status of Endangered under the </w:t>
      </w:r>
      <w:r w:rsidRPr="00FC073A">
        <w:rPr>
          <w:i/>
        </w:rPr>
        <w:t>EPBC Act.</w:t>
      </w:r>
      <w:r>
        <w:t xml:space="preserve"> This advice was approved by the Minister on 5 May 2016 after a public consultation period </w:t>
      </w:r>
      <w:r w:rsidR="00FC073A">
        <w:t>(</w:t>
      </w:r>
      <w:r>
        <w:t>December 2014 to February 2015</w:t>
      </w:r>
      <w:r w:rsidR="00FC073A">
        <w:t>)</w:t>
      </w:r>
      <w:r>
        <w:t>.</w:t>
      </w:r>
    </w:p>
    <w:p w14:paraId="24EC696A" w14:textId="77777777" w:rsidR="00FD219F" w:rsidRDefault="00FD219F" w:rsidP="007A238A">
      <w:pPr>
        <w:spacing w:line="276" w:lineRule="auto"/>
      </w:pPr>
      <w:r>
        <w:t>Actions (with priority) from TSSC (2016</w:t>
      </w:r>
      <w:proofErr w:type="gramStart"/>
      <w:r>
        <w:t>)</w:t>
      </w:r>
      <w:r w:rsidR="00FC073A">
        <w:t>and</w:t>
      </w:r>
      <w:proofErr w:type="gramEnd"/>
      <w:r>
        <w:t xml:space="preserve"> relevant to the SE RAP include</w:t>
      </w:r>
      <w:r w:rsidR="007A238A">
        <w:t>:</w:t>
      </w:r>
    </w:p>
    <w:p w14:paraId="1C94D8E2" w14:textId="77777777" w:rsidR="00FD219F" w:rsidRDefault="00FD219F" w:rsidP="007A238A">
      <w:pPr>
        <w:pStyle w:val="ListParagraph"/>
        <w:numPr>
          <w:ilvl w:val="0"/>
          <w:numId w:val="5"/>
        </w:numPr>
      </w:pPr>
      <w:r>
        <w:t>establish corridors between fragmented populations (</w:t>
      </w:r>
      <w:r w:rsidR="00FC073A">
        <w:t>high</w:t>
      </w:r>
      <w:r>
        <w:t>)</w:t>
      </w:r>
    </w:p>
    <w:p w14:paraId="1551139F" w14:textId="77777777" w:rsidR="00FD219F" w:rsidRDefault="00FD219F" w:rsidP="007A238A">
      <w:pPr>
        <w:pStyle w:val="ListParagraph"/>
        <w:numPr>
          <w:ilvl w:val="0"/>
          <w:numId w:val="5"/>
        </w:numPr>
      </w:pPr>
      <w:r>
        <w:t>implement predator control programs (</w:t>
      </w:r>
      <w:r w:rsidR="00FC073A">
        <w:t>high</w:t>
      </w:r>
      <w:r>
        <w:t>)</w:t>
      </w:r>
    </w:p>
    <w:p w14:paraId="626A731B" w14:textId="77777777" w:rsidR="00FD219F" w:rsidRDefault="00FD219F" w:rsidP="007A238A">
      <w:pPr>
        <w:pStyle w:val="ListParagraph"/>
        <w:numPr>
          <w:ilvl w:val="0"/>
          <w:numId w:val="5"/>
        </w:numPr>
      </w:pPr>
      <w:r>
        <w:t>implement fire regimes that minimise impacts to th</w:t>
      </w:r>
      <w:r w:rsidR="00FC073A">
        <w:t>e</w:t>
      </w:r>
      <w:r>
        <w:t xml:space="preserve"> species (</w:t>
      </w:r>
      <w:r w:rsidR="00FC073A">
        <w:t>high</w:t>
      </w:r>
      <w:r>
        <w:t>)</w:t>
      </w:r>
    </w:p>
    <w:p w14:paraId="28CEC36D" w14:textId="77777777" w:rsidR="00FD219F" w:rsidRDefault="00FD219F" w:rsidP="007A238A">
      <w:pPr>
        <w:pStyle w:val="ListParagraph"/>
        <w:numPr>
          <w:ilvl w:val="0"/>
          <w:numId w:val="5"/>
        </w:numPr>
      </w:pPr>
      <w:r>
        <w:t>implement a comprehensive monitoring p</w:t>
      </w:r>
      <w:r w:rsidR="00360DD6">
        <w:t>ro</w:t>
      </w:r>
      <w:r>
        <w:t>gram</w:t>
      </w:r>
      <w:r w:rsidR="00360DD6">
        <w:t>;</w:t>
      </w:r>
      <w:r>
        <w:t xml:space="preserve"> to determine numbers</w:t>
      </w:r>
      <w:r w:rsidR="00360DD6">
        <w:t xml:space="preserve"> in sub-populations, trends in abundance and distribution (</w:t>
      </w:r>
      <w:r w:rsidR="00FC073A">
        <w:t>high</w:t>
      </w:r>
      <w:r w:rsidR="00360DD6">
        <w:t>)</w:t>
      </w:r>
    </w:p>
    <w:p w14:paraId="1F2C06AA" w14:textId="77777777" w:rsidR="00FD219F" w:rsidRDefault="00FD219F" w:rsidP="007A238A">
      <w:pPr>
        <w:pStyle w:val="ListParagraph"/>
        <w:numPr>
          <w:ilvl w:val="0"/>
          <w:numId w:val="5"/>
        </w:numPr>
      </w:pPr>
      <w:r>
        <w:t>protect and maintain habitat in all areas where this species currently occurs (</w:t>
      </w:r>
      <w:r w:rsidR="00FC073A">
        <w:t>high</w:t>
      </w:r>
      <w:r>
        <w:t>)</w:t>
      </w:r>
    </w:p>
    <w:p w14:paraId="770867F8" w14:textId="77777777" w:rsidR="00FD219F" w:rsidRDefault="00FD219F" w:rsidP="007A238A">
      <w:pPr>
        <w:pStyle w:val="ListParagraph"/>
        <w:numPr>
          <w:ilvl w:val="0"/>
          <w:numId w:val="5"/>
        </w:numPr>
      </w:pPr>
      <w:r>
        <w:t>assess options and risk</w:t>
      </w:r>
      <w:r w:rsidR="00FC073A">
        <w:t>s</w:t>
      </w:r>
      <w:r>
        <w:t xml:space="preserve"> associated with translocations for non-viable sub-populations (</w:t>
      </w:r>
      <w:r w:rsidR="00FC073A">
        <w:t>medium</w:t>
      </w:r>
      <w:r>
        <w:t>)</w:t>
      </w:r>
    </w:p>
    <w:p w14:paraId="1889887C" w14:textId="77777777" w:rsidR="00FD219F" w:rsidRDefault="00FD219F" w:rsidP="007A238A">
      <w:pPr>
        <w:pStyle w:val="ListParagraph"/>
        <w:numPr>
          <w:ilvl w:val="0"/>
          <w:numId w:val="5"/>
        </w:numPr>
      </w:pPr>
      <w:r>
        <w:t xml:space="preserve">implement </w:t>
      </w:r>
      <w:r w:rsidR="00FC073A">
        <w:t xml:space="preserve">an </w:t>
      </w:r>
      <w:r>
        <w:t>integrated monitoring program across this species range (</w:t>
      </w:r>
      <w:r w:rsidR="00FC073A">
        <w:t>medium</w:t>
      </w:r>
      <w:r>
        <w:t>)</w:t>
      </w:r>
    </w:p>
    <w:p w14:paraId="6F45CC65" w14:textId="77777777" w:rsidR="00FD219F" w:rsidRDefault="00FD219F" w:rsidP="007A238A">
      <w:pPr>
        <w:pStyle w:val="ListParagraph"/>
        <w:numPr>
          <w:ilvl w:val="0"/>
          <w:numId w:val="5"/>
        </w:numPr>
      </w:pPr>
      <w:r>
        <w:t>involve the community i</w:t>
      </w:r>
      <w:r w:rsidR="00FC073A">
        <w:t>n</w:t>
      </w:r>
      <w:r>
        <w:t xml:space="preserve"> conservation management of this species (</w:t>
      </w:r>
      <w:r w:rsidR="00FC073A">
        <w:t>low-medium</w:t>
      </w:r>
      <w:r>
        <w:t>)</w:t>
      </w:r>
    </w:p>
    <w:p w14:paraId="63BF263E" w14:textId="77777777" w:rsidR="00FD219F" w:rsidRDefault="00FD219F" w:rsidP="007A238A">
      <w:pPr>
        <w:pStyle w:val="ListParagraph"/>
        <w:numPr>
          <w:ilvl w:val="0"/>
          <w:numId w:val="5"/>
        </w:numPr>
      </w:pPr>
      <w:r>
        <w:t>establish or maintain a captive breeding program for re-introductions (</w:t>
      </w:r>
      <w:r w:rsidR="00FC073A">
        <w:t>low-medium</w:t>
      </w:r>
      <w:r>
        <w:t>)</w:t>
      </w:r>
    </w:p>
    <w:p w14:paraId="372AF390" w14:textId="77777777" w:rsidR="00FD219F" w:rsidRDefault="00FD219F" w:rsidP="007A238A">
      <w:pPr>
        <w:pStyle w:val="ListParagraph"/>
        <w:numPr>
          <w:ilvl w:val="0"/>
          <w:numId w:val="5"/>
        </w:numPr>
      </w:pPr>
      <w:proofErr w:type="gramStart"/>
      <w:r>
        <w:t>manage</w:t>
      </w:r>
      <w:proofErr w:type="gramEnd"/>
      <w:r>
        <w:t xml:space="preserve"> weeds in a manner that delivers overall benefit for this species (</w:t>
      </w:r>
      <w:r w:rsidR="00FC073A">
        <w:t>low-medium</w:t>
      </w:r>
      <w:r>
        <w:t>)</w:t>
      </w:r>
      <w:r w:rsidR="007A238A">
        <w:t>.</w:t>
      </w:r>
    </w:p>
    <w:p w14:paraId="05CEA964" w14:textId="77777777" w:rsidR="0096443C" w:rsidRDefault="0096443C" w:rsidP="0096443C">
      <w:pPr>
        <w:pStyle w:val="NGTSub-heading1"/>
        <w:ind w:left="720" w:hanging="720"/>
        <w:jc w:val="left"/>
        <w:rPr>
          <w:rFonts w:eastAsia="Times New Roman"/>
          <w:lang w:val="en-AU"/>
        </w:rPr>
      </w:pPr>
      <w:bookmarkStart w:id="274" w:name="_Toc467116537"/>
      <w:bookmarkStart w:id="275" w:name="_Toc488223795"/>
      <w:r w:rsidRPr="00711C7C">
        <w:rPr>
          <w:rFonts w:eastAsia="Times New Roman"/>
        </w:rPr>
        <w:t>3.2</w:t>
      </w:r>
      <w:r w:rsidRPr="00711C7C">
        <w:rPr>
          <w:rFonts w:eastAsia="Times New Roman"/>
        </w:rPr>
        <w:tab/>
        <w:t>South East Regional Action Plan</w:t>
      </w:r>
      <w:bookmarkEnd w:id="273"/>
      <w:bookmarkEnd w:id="274"/>
      <w:bookmarkEnd w:id="275"/>
    </w:p>
    <w:p w14:paraId="64451F24" w14:textId="77777777" w:rsidR="0096443C" w:rsidRPr="00C13A17" w:rsidRDefault="0096443C" w:rsidP="0096443C">
      <w:pPr>
        <w:pStyle w:val="Default"/>
        <w:spacing w:after="120"/>
        <w:rPr>
          <w:rFonts w:ascii="Calibri" w:hAnsi="Calibri"/>
          <w:b/>
          <w:sz w:val="22"/>
          <w:szCs w:val="22"/>
        </w:rPr>
      </w:pPr>
      <w:r w:rsidRPr="00C13A17">
        <w:rPr>
          <w:rFonts w:ascii="Calibri" w:hAnsi="Calibri"/>
          <w:b/>
          <w:sz w:val="22"/>
          <w:szCs w:val="22"/>
        </w:rPr>
        <w:t>Aim and objectives</w:t>
      </w:r>
    </w:p>
    <w:p w14:paraId="4AC8A2A9" w14:textId="77777777" w:rsidR="0096443C" w:rsidRPr="000C4973" w:rsidRDefault="0096443C" w:rsidP="0096443C">
      <w:pPr>
        <w:autoSpaceDE w:val="0"/>
        <w:autoSpaceDN w:val="0"/>
        <w:adjustRightInd w:val="0"/>
        <w:spacing w:after="120" w:line="276" w:lineRule="auto"/>
        <w:rPr>
          <w:rFonts w:cs="TimesNewRoman"/>
          <w:color w:val="231F20"/>
        </w:rPr>
      </w:pPr>
      <w:r w:rsidRPr="000C4973">
        <w:rPr>
          <w:rFonts w:cs="TimesNewRoman"/>
          <w:color w:val="231F20"/>
        </w:rPr>
        <w:t xml:space="preserve">The primary aim of the original </w:t>
      </w:r>
      <w:r>
        <w:rPr>
          <w:rFonts w:cs="TimesNewRoman"/>
          <w:color w:val="231F20"/>
        </w:rPr>
        <w:t xml:space="preserve">RAP </w:t>
      </w:r>
      <w:r w:rsidRPr="000C4973">
        <w:rPr>
          <w:rFonts w:cs="TimesNewRoman"/>
          <w:color w:val="231F20"/>
        </w:rPr>
        <w:t>(Harley 200</w:t>
      </w:r>
      <w:r w:rsidR="00216D6D">
        <w:rPr>
          <w:rFonts w:cs="TimesNewRoman"/>
          <w:color w:val="231F20"/>
        </w:rPr>
        <w:t>6</w:t>
      </w:r>
      <w:r w:rsidRPr="000C4973">
        <w:rPr>
          <w:rFonts w:cs="TimesNewRoman"/>
          <w:color w:val="231F20"/>
        </w:rPr>
        <w:t xml:space="preserve">) was to identify the strategies necessary to conserve the three </w:t>
      </w:r>
      <w:r w:rsidR="00216D6D">
        <w:rPr>
          <w:rFonts w:cs="TimesNewRoman"/>
          <w:color w:val="231F20"/>
        </w:rPr>
        <w:t>core</w:t>
      </w:r>
      <w:r w:rsidRPr="000C4973">
        <w:rPr>
          <w:rFonts w:cs="TimesNewRoman"/>
          <w:color w:val="231F20"/>
        </w:rPr>
        <w:t xml:space="preserve"> populations of </w:t>
      </w:r>
      <w:r w:rsidR="00216D6D">
        <w:rPr>
          <w:rFonts w:cs="TimesNewRoman"/>
          <w:color w:val="231F20"/>
        </w:rPr>
        <w:t>Southern Brown Bandicoot</w:t>
      </w:r>
      <w:r w:rsidRPr="000C4973">
        <w:rPr>
          <w:rFonts w:cs="TimesNewRoman"/>
          <w:color w:val="231F20"/>
        </w:rPr>
        <w:t xml:space="preserve"> present in the </w:t>
      </w:r>
      <w:r>
        <w:rPr>
          <w:rFonts w:cs="TimesNewRoman"/>
          <w:color w:val="231F20"/>
        </w:rPr>
        <w:t>SE</w:t>
      </w:r>
      <w:r w:rsidRPr="000C4973">
        <w:rPr>
          <w:rFonts w:cs="TimesNewRoman"/>
          <w:color w:val="231F20"/>
        </w:rPr>
        <w:t xml:space="preserve"> of </w:t>
      </w:r>
      <w:r>
        <w:rPr>
          <w:rFonts w:cs="TimesNewRoman"/>
          <w:color w:val="231F20"/>
        </w:rPr>
        <w:t>SA</w:t>
      </w:r>
      <w:r w:rsidRPr="000C4973">
        <w:rPr>
          <w:rFonts w:cs="TimesNewRoman"/>
          <w:color w:val="231F20"/>
        </w:rPr>
        <w:t xml:space="preserve">. The implementation of appropriate </w:t>
      </w:r>
      <w:r w:rsidR="00216D6D">
        <w:rPr>
          <w:rFonts w:cs="TimesNewRoman"/>
          <w:color w:val="231F20"/>
        </w:rPr>
        <w:t xml:space="preserve">fire regimes, </w:t>
      </w:r>
      <w:r w:rsidRPr="000C4973">
        <w:rPr>
          <w:rFonts w:cs="TimesNewRoman"/>
          <w:color w:val="231F20"/>
        </w:rPr>
        <w:t xml:space="preserve">habitat management </w:t>
      </w:r>
      <w:r w:rsidR="00216D6D">
        <w:rPr>
          <w:rFonts w:cs="TimesNewRoman"/>
          <w:color w:val="231F20"/>
        </w:rPr>
        <w:t xml:space="preserve">and </w:t>
      </w:r>
      <w:r w:rsidRPr="000C4973">
        <w:rPr>
          <w:rFonts w:cs="TimesNewRoman"/>
          <w:color w:val="231F20"/>
        </w:rPr>
        <w:t>predator control were considered the key steps to achieving this (Harley</w:t>
      </w:r>
      <w:r w:rsidR="00C825EA" w:rsidRPr="00C825EA">
        <w:rPr>
          <w:rFonts w:cs="TimesNewRoman"/>
          <w:color w:val="231F20"/>
        </w:rPr>
        <w:t xml:space="preserve"> </w:t>
      </w:r>
      <w:r w:rsidRPr="000C4973">
        <w:rPr>
          <w:rFonts w:cs="TimesNewRoman"/>
          <w:color w:val="231F20"/>
        </w:rPr>
        <w:t>200</w:t>
      </w:r>
      <w:r w:rsidR="00216D6D">
        <w:rPr>
          <w:rFonts w:cs="TimesNewRoman"/>
          <w:color w:val="231F20"/>
        </w:rPr>
        <w:t>6</w:t>
      </w:r>
      <w:r w:rsidRPr="000C4973">
        <w:rPr>
          <w:rFonts w:cs="TimesNewRoman"/>
          <w:color w:val="231F20"/>
        </w:rPr>
        <w:t>).</w:t>
      </w:r>
    </w:p>
    <w:p w14:paraId="0E150D88" w14:textId="77777777" w:rsidR="0096443C" w:rsidRPr="000C4973" w:rsidRDefault="0096443C" w:rsidP="0096443C">
      <w:pPr>
        <w:autoSpaceDE w:val="0"/>
        <w:autoSpaceDN w:val="0"/>
        <w:adjustRightInd w:val="0"/>
        <w:spacing w:after="120" w:line="276" w:lineRule="auto"/>
        <w:rPr>
          <w:rFonts w:cs="TimesNewRoman"/>
          <w:color w:val="231F20"/>
        </w:rPr>
      </w:pPr>
      <w:r w:rsidRPr="000C4973">
        <w:rPr>
          <w:rFonts w:cs="TimesNewRoman"/>
          <w:color w:val="231F20"/>
        </w:rPr>
        <w:t xml:space="preserve">The </w:t>
      </w:r>
      <w:r w:rsidRPr="000C4973">
        <w:rPr>
          <w:rFonts w:cs="TimesNewRoman"/>
          <w:b/>
          <w:color w:val="231F20"/>
        </w:rPr>
        <w:t>recovery target</w:t>
      </w:r>
      <w:r w:rsidRPr="000C4973">
        <w:rPr>
          <w:rFonts w:cs="TimesNewRoman"/>
          <w:color w:val="231F20"/>
        </w:rPr>
        <w:t xml:space="preserve"> for that plan was to</w:t>
      </w:r>
      <w:r w:rsidR="007B62E3">
        <w:rPr>
          <w:rFonts w:cs="TimesNewRoman"/>
          <w:color w:val="231F20"/>
        </w:rPr>
        <w:t xml:space="preserve"> (over the coming three decades)</w:t>
      </w:r>
      <w:r w:rsidRPr="000C4973">
        <w:rPr>
          <w:rFonts w:cs="TimesNewRoman"/>
          <w:color w:val="231F20"/>
        </w:rPr>
        <w:t>:</w:t>
      </w:r>
    </w:p>
    <w:p w14:paraId="58B4CF9B" w14:textId="77777777" w:rsidR="00EB128C" w:rsidRDefault="00C825EA">
      <w:pPr>
        <w:numPr>
          <w:ilvl w:val="0"/>
          <w:numId w:val="46"/>
        </w:numPr>
        <w:tabs>
          <w:tab w:val="left" w:pos="360"/>
        </w:tabs>
        <w:overflowPunct w:val="0"/>
        <w:autoSpaceDE w:val="0"/>
        <w:autoSpaceDN w:val="0"/>
        <w:adjustRightInd w:val="0"/>
        <w:spacing w:after="120" w:line="276" w:lineRule="auto"/>
        <w:textAlignment w:val="baseline"/>
        <w:rPr>
          <w:rFonts w:asciiTheme="minorHAnsi" w:hAnsiTheme="minorHAnsi" w:cstheme="minorHAnsi"/>
        </w:rPr>
      </w:pPr>
      <w:proofErr w:type="gramStart"/>
      <w:r w:rsidRPr="00C825EA">
        <w:rPr>
          <w:rFonts w:asciiTheme="minorHAnsi" w:hAnsiTheme="minorHAnsi" w:cstheme="minorHAnsi"/>
        </w:rPr>
        <w:t>ensure</w:t>
      </w:r>
      <w:proofErr w:type="gramEnd"/>
      <w:r w:rsidRPr="00C825EA">
        <w:rPr>
          <w:rFonts w:asciiTheme="minorHAnsi" w:hAnsiTheme="minorHAnsi" w:cstheme="minorHAnsi"/>
        </w:rPr>
        <w:t xml:space="preserve"> the persistence of bandicoot populations at a minimum of 2 remnant patches of native vegetation in the Caroline Forest (i.e. Dry Creek and Honeysuckle </w:t>
      </w:r>
      <w:r w:rsidR="007B62E3">
        <w:rPr>
          <w:rFonts w:asciiTheme="minorHAnsi" w:hAnsiTheme="minorHAnsi" w:cstheme="minorHAnsi"/>
        </w:rPr>
        <w:t>NFRs</w:t>
      </w:r>
      <w:r w:rsidRPr="00C825EA">
        <w:rPr>
          <w:rFonts w:asciiTheme="minorHAnsi" w:hAnsiTheme="minorHAnsi" w:cstheme="minorHAnsi"/>
        </w:rPr>
        <w:t>) and in 15 remnants on the Mt Burr Range. At least eight of these populations should comprise 20 or more individuals.</w:t>
      </w:r>
    </w:p>
    <w:p w14:paraId="2B8D45CD" w14:textId="77777777" w:rsidR="0096443C" w:rsidRPr="007304A1" w:rsidRDefault="0096443C" w:rsidP="00FC073A">
      <w:pPr>
        <w:overflowPunct w:val="0"/>
        <w:autoSpaceDE w:val="0"/>
        <w:autoSpaceDN w:val="0"/>
        <w:adjustRightInd w:val="0"/>
        <w:spacing w:after="120" w:line="276" w:lineRule="auto"/>
        <w:textAlignment w:val="baseline"/>
      </w:pPr>
      <w:r>
        <w:t xml:space="preserve">Management actions considered necessary for the conservation and recovery of </w:t>
      </w:r>
      <w:r w:rsidR="00216D6D">
        <w:t xml:space="preserve">Southern Brown Bandicoot </w:t>
      </w:r>
      <w:r>
        <w:t>populations in the SE region were then outlined in order of priority. These actions are outlined and reviewed in Section 4.</w:t>
      </w:r>
    </w:p>
    <w:p w14:paraId="65BB90CD" w14:textId="77777777" w:rsidR="0096443C" w:rsidRPr="00500A6A" w:rsidRDefault="0096443C" w:rsidP="00500A6A">
      <w:pPr>
        <w:pStyle w:val="Heading1"/>
        <w:spacing w:before="0" w:after="73" w:line="259" w:lineRule="auto"/>
        <w:ind w:left="431" w:hanging="431"/>
        <w:jc w:val="left"/>
      </w:pPr>
      <w:r>
        <w:rPr>
          <w:rStyle w:val="Heading1Char"/>
          <w:rFonts w:eastAsia="Calibri"/>
        </w:rPr>
        <w:br w:type="page"/>
      </w:r>
      <w:bookmarkStart w:id="276" w:name="_Toc467116538"/>
      <w:bookmarkStart w:id="277" w:name="_Toc488223796"/>
      <w:r w:rsidRPr="00500A6A">
        <w:lastRenderedPageBreak/>
        <w:t>REVIEW OF THE SOUTH EAST REGIONAL ACTION PLAN</w:t>
      </w:r>
      <w:bookmarkEnd w:id="276"/>
      <w:bookmarkEnd w:id="277"/>
    </w:p>
    <w:p w14:paraId="67AF05AD" w14:textId="11507CE4" w:rsidR="0096443C" w:rsidRDefault="0096443C" w:rsidP="0096443C">
      <w:pPr>
        <w:spacing w:before="240" w:line="276" w:lineRule="auto"/>
        <w:rPr>
          <w:rFonts w:cs="Arial,Italic"/>
          <w:iCs/>
          <w:color w:val="231F20"/>
        </w:rPr>
      </w:pPr>
      <w:r w:rsidRPr="000C4973">
        <w:rPr>
          <w:rFonts w:cs="Arial,Italic"/>
          <w:iCs/>
          <w:color w:val="231F20"/>
        </w:rPr>
        <w:t xml:space="preserve">This summary is a collation of achievements by </w:t>
      </w:r>
      <w:r w:rsidR="00216D6D">
        <w:rPr>
          <w:rFonts w:cs="Arial,Italic"/>
          <w:iCs/>
          <w:color w:val="231F20"/>
        </w:rPr>
        <w:t xml:space="preserve">community groups, three local schools, </w:t>
      </w:r>
      <w:proofErr w:type="spellStart"/>
      <w:r w:rsidRPr="000C4973">
        <w:rPr>
          <w:rFonts w:cs="Arial,Italic"/>
          <w:iCs/>
          <w:color w:val="231F20"/>
        </w:rPr>
        <w:t>ForestrySA</w:t>
      </w:r>
      <w:proofErr w:type="spellEnd"/>
      <w:r w:rsidRPr="000C4973">
        <w:rPr>
          <w:rFonts w:cs="Arial,Italic"/>
          <w:iCs/>
          <w:color w:val="231F20"/>
        </w:rPr>
        <w:t xml:space="preserve">, </w:t>
      </w:r>
      <w:r w:rsidR="00216D6D">
        <w:rPr>
          <w:rFonts w:cs="Arial,Italic"/>
          <w:iCs/>
          <w:color w:val="231F20"/>
        </w:rPr>
        <w:t>DEWNR,</w:t>
      </w:r>
      <w:r w:rsidRPr="000C4973">
        <w:rPr>
          <w:rFonts w:cs="Arial,Italic"/>
          <w:iCs/>
          <w:color w:val="231F20"/>
        </w:rPr>
        <w:t xml:space="preserve"> and </w:t>
      </w:r>
      <w:r>
        <w:rPr>
          <w:rFonts w:cs="Arial,Italic"/>
          <w:iCs/>
          <w:color w:val="231F20"/>
        </w:rPr>
        <w:t>NGT</w:t>
      </w:r>
      <w:r w:rsidRPr="000C4973">
        <w:rPr>
          <w:rFonts w:cs="Arial,Italic"/>
          <w:iCs/>
          <w:color w:val="231F20"/>
        </w:rPr>
        <w:t xml:space="preserve"> ecologists during the period 200</w:t>
      </w:r>
      <w:r w:rsidR="00216D6D">
        <w:rPr>
          <w:rFonts w:cs="Arial,Italic"/>
          <w:iCs/>
          <w:color w:val="231F20"/>
        </w:rPr>
        <w:t>6</w:t>
      </w:r>
      <w:r w:rsidRPr="000C4973">
        <w:rPr>
          <w:rFonts w:cs="Arial,Italic"/>
          <w:iCs/>
          <w:color w:val="231F20"/>
        </w:rPr>
        <w:t xml:space="preserve"> to 201</w:t>
      </w:r>
      <w:r w:rsidR="00216D6D">
        <w:rPr>
          <w:rFonts w:cs="Arial,Italic"/>
          <w:iCs/>
          <w:color w:val="231F20"/>
        </w:rPr>
        <w:t>6</w:t>
      </w:r>
      <w:r w:rsidRPr="000C4973">
        <w:rPr>
          <w:rFonts w:cs="Arial,Italic"/>
          <w:iCs/>
          <w:color w:val="231F20"/>
        </w:rPr>
        <w:t xml:space="preserve">. Actions (in grey boxes) are from the original </w:t>
      </w:r>
      <w:r>
        <w:rPr>
          <w:rFonts w:cs="Arial,Italic"/>
          <w:iCs/>
          <w:color w:val="231F20"/>
        </w:rPr>
        <w:t xml:space="preserve">SE </w:t>
      </w:r>
      <w:r w:rsidR="00216D6D">
        <w:rPr>
          <w:rFonts w:cs="Arial,Italic"/>
          <w:iCs/>
          <w:color w:val="231F20"/>
        </w:rPr>
        <w:t>Southern Brown Bandicoot</w:t>
      </w:r>
      <w:r w:rsidRPr="000C4973">
        <w:rPr>
          <w:rFonts w:cs="Arial,Italic"/>
          <w:iCs/>
          <w:color w:val="231F20"/>
        </w:rPr>
        <w:t xml:space="preserve"> </w:t>
      </w:r>
      <w:r>
        <w:rPr>
          <w:rFonts w:cs="Arial,Italic"/>
          <w:iCs/>
          <w:color w:val="231F20"/>
        </w:rPr>
        <w:t>RAP</w:t>
      </w:r>
      <w:r w:rsidR="00587469">
        <w:rPr>
          <w:rFonts w:cs="Arial,Italic"/>
          <w:iCs/>
          <w:color w:val="231F20"/>
        </w:rPr>
        <w:t>; and are listed</w:t>
      </w:r>
      <w:r>
        <w:rPr>
          <w:rFonts w:cs="Arial,Italic"/>
          <w:iCs/>
          <w:color w:val="231F20"/>
        </w:rPr>
        <w:t xml:space="preserve"> under objectives addressing key </w:t>
      </w:r>
      <w:r w:rsidRPr="00EE7FD3">
        <w:rPr>
          <w:rFonts w:cs="Arial,Italic"/>
          <w:iCs/>
          <w:color w:val="231F20"/>
        </w:rPr>
        <w:t>threats</w:t>
      </w:r>
      <w:r w:rsidR="00587469">
        <w:rPr>
          <w:rFonts w:cs="Arial,Italic"/>
          <w:iCs/>
          <w:color w:val="231F20"/>
        </w:rPr>
        <w:t>;</w:t>
      </w:r>
      <w:r w:rsidRPr="00EE7FD3">
        <w:rPr>
          <w:rFonts w:cs="Arial,Italic"/>
          <w:iCs/>
          <w:color w:val="231F20"/>
        </w:rPr>
        <w:t xml:space="preserve"> and align with those included in the </w:t>
      </w:r>
      <w:r w:rsidR="00F4067E">
        <w:rPr>
          <w:rFonts w:cs="Arial,Italic"/>
          <w:iCs/>
          <w:color w:val="231F20"/>
        </w:rPr>
        <w:t xml:space="preserve">draft </w:t>
      </w:r>
      <w:r w:rsidR="00EE7FD3" w:rsidRPr="00EE7FD3">
        <w:rPr>
          <w:rFonts w:cs="Arial,Italic"/>
          <w:iCs/>
          <w:color w:val="231F20"/>
        </w:rPr>
        <w:t>National Recovery Plan</w:t>
      </w:r>
      <w:r w:rsidR="00F4067E">
        <w:rPr>
          <w:rFonts w:cs="Arial,Italic"/>
          <w:iCs/>
          <w:color w:val="231F20"/>
        </w:rPr>
        <w:t xml:space="preserve"> (Brown and Main 2010)</w:t>
      </w:r>
      <w:r w:rsidRPr="00EE7FD3">
        <w:rPr>
          <w:rFonts w:cs="Arial,Italic"/>
          <w:iCs/>
          <w:color w:val="231F20"/>
        </w:rPr>
        <w:t>.</w:t>
      </w:r>
    </w:p>
    <w:p w14:paraId="4079ABB1" w14:textId="77777777" w:rsidR="0096443C" w:rsidRPr="001B191A" w:rsidRDefault="0096443C" w:rsidP="0096443C">
      <w:pPr>
        <w:pStyle w:val="NGTSub-heading1"/>
      </w:pPr>
      <w:bookmarkStart w:id="278" w:name="_Toc461104413"/>
      <w:bookmarkStart w:id="279" w:name="_Toc467116539"/>
      <w:bookmarkStart w:id="280" w:name="_Toc488223797"/>
      <w:r>
        <w:t>4.1</w:t>
      </w:r>
      <w:r>
        <w:tab/>
        <w:t>Achievements against the South East Regional Action Plan</w:t>
      </w:r>
      <w:bookmarkEnd w:id="278"/>
      <w:bookmarkEnd w:id="279"/>
      <w:bookmarkEnd w:id="280"/>
    </w:p>
    <w:p w14:paraId="16BC8A15" w14:textId="77777777" w:rsidR="00EB128C" w:rsidRPr="00DF2679" w:rsidRDefault="00216D6D" w:rsidP="00DF2679">
      <w:pPr>
        <w:rPr>
          <w:sz w:val="24"/>
        </w:rPr>
      </w:pPr>
      <w:bookmarkStart w:id="281" w:name="_Toc467116540"/>
      <w:r w:rsidRPr="00DF2679">
        <w:rPr>
          <w:b/>
          <w:sz w:val="24"/>
        </w:rPr>
        <w:t xml:space="preserve">Objective 1: </w:t>
      </w:r>
      <w:r w:rsidR="00C825EA" w:rsidRPr="00DF2679">
        <w:rPr>
          <w:b/>
          <w:sz w:val="24"/>
        </w:rPr>
        <w:t>Ensure that existing bandicoot populations and their habitat are protected and managed</w:t>
      </w:r>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216D6D" w:rsidRPr="000C4973" w14:paraId="4DB6582D" w14:textId="77777777" w:rsidTr="00F65BAB">
        <w:tc>
          <w:tcPr>
            <w:tcW w:w="9016" w:type="dxa"/>
            <w:shd w:val="clear" w:color="auto" w:fill="D9D9D9"/>
          </w:tcPr>
          <w:p w14:paraId="5A0A06DE" w14:textId="77777777" w:rsidR="00EE7FD3" w:rsidRPr="00EE7FD3" w:rsidRDefault="00216D6D">
            <w:pPr>
              <w:spacing w:after="0" w:line="240" w:lineRule="auto"/>
              <w:rPr>
                <w:rFonts w:cs="Arial,Italic"/>
                <w:iCs/>
                <w:color w:val="231F20"/>
              </w:rPr>
            </w:pPr>
            <w:r w:rsidRPr="000C4973">
              <w:rPr>
                <w:rFonts w:cs="Arial,Italic"/>
                <w:iCs/>
                <w:color w:val="231F20"/>
              </w:rPr>
              <w:t>Action 1.</w:t>
            </w:r>
            <w:r w:rsidR="00EE7FD3">
              <w:rPr>
                <w:rFonts w:cs="Arial,Italic"/>
                <w:iCs/>
                <w:color w:val="231F20"/>
              </w:rPr>
              <w:t xml:space="preserve"> – Undertake site-based habitat management works at localities supporting extant populations of bandicoots.</w:t>
            </w:r>
          </w:p>
        </w:tc>
      </w:tr>
      <w:tr w:rsidR="00EE7FD3" w:rsidRPr="000C4973" w14:paraId="259A6AF7" w14:textId="77777777" w:rsidTr="00F65BAB">
        <w:tc>
          <w:tcPr>
            <w:tcW w:w="9016" w:type="dxa"/>
            <w:shd w:val="clear" w:color="auto" w:fill="D9D9D9"/>
          </w:tcPr>
          <w:p w14:paraId="676194E8" w14:textId="77777777" w:rsidR="00EB128C" w:rsidRDefault="003740D9" w:rsidP="003740D9">
            <w:pPr>
              <w:pStyle w:val="ListParagraph"/>
              <w:spacing w:after="0" w:line="240" w:lineRule="auto"/>
              <w:ind w:left="0"/>
              <w:rPr>
                <w:rFonts w:cs="Arial,Italic"/>
                <w:iCs/>
                <w:color w:val="231F20"/>
              </w:rPr>
            </w:pPr>
            <w:r>
              <w:rPr>
                <w:rFonts w:cs="Arial,Italic"/>
                <w:iCs/>
                <w:color w:val="231F20"/>
              </w:rPr>
              <w:t xml:space="preserve">Action </w:t>
            </w:r>
            <w:r w:rsidR="00C825EA" w:rsidRPr="00C825EA">
              <w:rPr>
                <w:rFonts w:cs="Arial,Italic"/>
                <w:iCs/>
                <w:color w:val="231F20"/>
              </w:rPr>
              <w:t xml:space="preserve">1.1 </w:t>
            </w:r>
            <w:r>
              <w:rPr>
                <w:rFonts w:cs="Arial,Italic"/>
                <w:iCs/>
                <w:color w:val="231F20"/>
              </w:rPr>
              <w:t>-</w:t>
            </w:r>
            <w:r w:rsidR="00C825EA" w:rsidRPr="00C825EA">
              <w:rPr>
                <w:rFonts w:cs="Arial,Italic"/>
                <w:iCs/>
                <w:color w:val="231F20"/>
              </w:rPr>
              <w:t xml:space="preserve"> Protect and enhance the habitat and food resources available to bandicoots through the implementation of appropriate burning regimes.</w:t>
            </w:r>
          </w:p>
        </w:tc>
      </w:tr>
      <w:tr w:rsidR="00157955" w:rsidRPr="000C4973" w14:paraId="7B12494F" w14:textId="77777777" w:rsidTr="009B057A">
        <w:tc>
          <w:tcPr>
            <w:tcW w:w="9016" w:type="dxa"/>
            <w:shd w:val="clear" w:color="auto" w:fill="D9D9D9"/>
          </w:tcPr>
          <w:p w14:paraId="300641AD" w14:textId="77777777" w:rsidR="00157955" w:rsidRPr="00272368" w:rsidRDefault="00157955" w:rsidP="009B057A">
            <w:pPr>
              <w:spacing w:after="0" w:line="240" w:lineRule="auto"/>
              <w:rPr>
                <w:rFonts w:cs="Arial,Italic"/>
                <w:iCs/>
                <w:color w:val="231F20"/>
              </w:rPr>
            </w:pPr>
            <w:r w:rsidRPr="000C4973">
              <w:rPr>
                <w:rFonts w:cs="Arial,Italic"/>
                <w:iCs/>
                <w:color w:val="231F20"/>
              </w:rPr>
              <w:t xml:space="preserve">Action </w:t>
            </w:r>
            <w:r>
              <w:rPr>
                <w:rFonts w:cs="Arial,Italic"/>
                <w:iCs/>
                <w:color w:val="231F20"/>
              </w:rPr>
              <w:t>2</w:t>
            </w:r>
            <w:r w:rsidRPr="000C4973">
              <w:rPr>
                <w:rFonts w:cs="Arial,Italic"/>
                <w:iCs/>
                <w:color w:val="231F20"/>
              </w:rPr>
              <w:t>.</w:t>
            </w:r>
            <w:r>
              <w:rPr>
                <w:rFonts w:cs="Arial,Italic"/>
                <w:iCs/>
                <w:color w:val="231F20"/>
              </w:rPr>
              <w:t xml:space="preserve"> - </w:t>
            </w:r>
            <w:r w:rsidRPr="003D0B12">
              <w:rPr>
                <w:rFonts w:cs="Arial,Italic"/>
                <w:iCs/>
                <w:color w:val="231F20"/>
              </w:rPr>
              <w:t>Implement long-i</w:t>
            </w:r>
            <w:r>
              <w:rPr>
                <w:rFonts w:cs="Arial,Italic"/>
                <w:iCs/>
                <w:color w:val="231F20"/>
              </w:rPr>
              <w:t>nterval fuel reduction burns (&gt;</w:t>
            </w:r>
            <w:r w:rsidRPr="003D0B12">
              <w:rPr>
                <w:rFonts w:cs="Arial,Italic"/>
                <w:iCs/>
                <w:color w:val="231F20"/>
              </w:rPr>
              <w:t>15 years) at strategic localities to minimise the risk of wildfire destroying la</w:t>
            </w:r>
            <w:r>
              <w:rPr>
                <w:rFonts w:cs="Arial,Italic"/>
                <w:iCs/>
                <w:color w:val="231F20"/>
              </w:rPr>
              <w:t>rge areas of bandicoot habitat.</w:t>
            </w:r>
          </w:p>
        </w:tc>
      </w:tr>
    </w:tbl>
    <w:p w14:paraId="07935623" w14:textId="594E8603" w:rsidR="00016CDA" w:rsidRPr="007E5C03" w:rsidRDefault="00281A3E" w:rsidP="00016CDA">
      <w:pPr>
        <w:spacing w:before="120" w:after="120"/>
        <w:rPr>
          <w:rFonts w:asciiTheme="minorHAnsi" w:hAnsiTheme="minorHAnsi" w:cstheme="minorHAnsi"/>
          <w:color w:val="000000"/>
          <w:lang w:val="en-GB" w:eastAsia="en-AU"/>
        </w:rPr>
      </w:pPr>
      <w:r w:rsidRPr="00281A3E">
        <w:rPr>
          <w:rFonts w:asciiTheme="minorHAnsi" w:hAnsiTheme="minorHAnsi" w:cstheme="minorHAnsi"/>
          <w:color w:val="000000"/>
          <w:lang w:val="en-GB" w:eastAsia="en-AU"/>
        </w:rPr>
        <w:t xml:space="preserve">The </w:t>
      </w:r>
      <w:r w:rsidR="00105C94">
        <w:rPr>
          <w:rFonts w:asciiTheme="minorHAnsi" w:hAnsiTheme="minorHAnsi" w:cstheme="minorHAnsi"/>
          <w:color w:val="000000"/>
          <w:lang w:val="en-GB" w:eastAsia="en-AU"/>
        </w:rPr>
        <w:t>bulk of site-based habitat management works at localities supporting bandicoots in the South East is through prescribed burning and woody weed control. The importance</w:t>
      </w:r>
      <w:r w:rsidR="00016CDA" w:rsidRPr="00281A3E">
        <w:rPr>
          <w:rFonts w:asciiTheme="minorHAnsi" w:hAnsiTheme="minorHAnsi" w:cstheme="minorHAnsi"/>
          <w:color w:val="000000"/>
          <w:lang w:val="en-GB" w:eastAsia="en-AU"/>
        </w:rPr>
        <w:t xml:space="preserve"> of fire </w:t>
      </w:r>
      <w:r w:rsidR="005622FA">
        <w:rPr>
          <w:rFonts w:asciiTheme="minorHAnsi" w:hAnsiTheme="minorHAnsi" w:cstheme="minorHAnsi"/>
          <w:color w:val="000000"/>
          <w:lang w:val="en-GB" w:eastAsia="en-AU"/>
        </w:rPr>
        <w:t xml:space="preserve">regime </w:t>
      </w:r>
      <w:r w:rsidR="00105C94">
        <w:rPr>
          <w:rFonts w:asciiTheme="minorHAnsi" w:hAnsiTheme="minorHAnsi" w:cstheme="minorHAnsi"/>
          <w:color w:val="000000"/>
          <w:lang w:val="en-GB" w:eastAsia="en-AU"/>
        </w:rPr>
        <w:t>in the management of</w:t>
      </w:r>
      <w:r w:rsidR="00016CDA" w:rsidRPr="00281A3E">
        <w:rPr>
          <w:rFonts w:asciiTheme="minorHAnsi" w:hAnsiTheme="minorHAnsi" w:cstheme="minorHAnsi"/>
          <w:color w:val="000000"/>
          <w:lang w:val="en-GB" w:eastAsia="en-AU"/>
        </w:rPr>
        <w:t xml:space="preserve"> </w:t>
      </w:r>
      <w:r w:rsidR="00016CDA" w:rsidRPr="00281A3E">
        <w:rPr>
          <w:rFonts w:cs="Calibri"/>
          <w:color w:val="000000"/>
          <w:lang w:val="en-GB" w:eastAsia="en-AU"/>
        </w:rPr>
        <w:t>Southern Brown Bandicoot</w:t>
      </w:r>
      <w:r w:rsidR="00016CDA" w:rsidRPr="00281A3E">
        <w:rPr>
          <w:rFonts w:asciiTheme="minorHAnsi" w:hAnsiTheme="minorHAnsi" w:cstheme="minorHAnsi"/>
          <w:color w:val="000000"/>
          <w:lang w:val="en-GB" w:eastAsia="en-AU"/>
        </w:rPr>
        <w:t xml:space="preserve"> </w:t>
      </w:r>
      <w:r w:rsidR="005622FA">
        <w:rPr>
          <w:rFonts w:asciiTheme="minorHAnsi" w:hAnsiTheme="minorHAnsi" w:cstheme="minorHAnsi"/>
          <w:color w:val="000000"/>
          <w:lang w:val="en-GB" w:eastAsia="en-AU"/>
        </w:rPr>
        <w:t>habitat</w:t>
      </w:r>
      <w:r w:rsidR="005622FA" w:rsidRPr="00281A3E">
        <w:rPr>
          <w:rFonts w:asciiTheme="minorHAnsi" w:hAnsiTheme="minorHAnsi" w:cstheme="minorHAnsi"/>
          <w:color w:val="000000"/>
          <w:lang w:val="en-GB" w:eastAsia="en-AU"/>
        </w:rPr>
        <w:t xml:space="preserve"> </w:t>
      </w:r>
      <w:r w:rsidR="00016CDA" w:rsidRPr="00281A3E">
        <w:rPr>
          <w:rFonts w:asciiTheme="minorHAnsi" w:hAnsiTheme="minorHAnsi" w:cstheme="minorHAnsi"/>
          <w:color w:val="000000"/>
          <w:lang w:val="en-GB" w:eastAsia="en-AU"/>
        </w:rPr>
        <w:t xml:space="preserve">is </w:t>
      </w:r>
      <w:r w:rsidRPr="00281A3E">
        <w:rPr>
          <w:rFonts w:asciiTheme="minorHAnsi" w:hAnsiTheme="minorHAnsi" w:cstheme="minorHAnsi"/>
          <w:color w:val="000000"/>
          <w:lang w:val="en-GB" w:eastAsia="en-AU"/>
        </w:rPr>
        <w:t xml:space="preserve">relatively </w:t>
      </w:r>
      <w:r w:rsidR="00016CDA" w:rsidRPr="00281A3E">
        <w:rPr>
          <w:rFonts w:asciiTheme="minorHAnsi" w:hAnsiTheme="minorHAnsi" w:cstheme="minorHAnsi"/>
          <w:color w:val="000000"/>
          <w:lang w:val="en-GB" w:eastAsia="en-AU"/>
        </w:rPr>
        <w:t>well understood</w:t>
      </w:r>
      <w:r w:rsidRPr="00281A3E">
        <w:rPr>
          <w:rFonts w:asciiTheme="minorHAnsi" w:hAnsiTheme="minorHAnsi" w:cstheme="minorHAnsi"/>
          <w:color w:val="000000"/>
          <w:lang w:val="en-GB" w:eastAsia="en-AU"/>
        </w:rPr>
        <w:t xml:space="preserve"> </w:t>
      </w:r>
      <w:r w:rsidR="005622FA">
        <w:rPr>
          <w:rFonts w:asciiTheme="minorHAnsi" w:hAnsiTheme="minorHAnsi" w:cstheme="minorHAnsi"/>
          <w:color w:val="000000"/>
          <w:lang w:val="en-GB" w:eastAsia="en-AU"/>
        </w:rPr>
        <w:t>as</w:t>
      </w:r>
      <w:r w:rsidR="005622FA" w:rsidRPr="00281A3E">
        <w:rPr>
          <w:rFonts w:asciiTheme="minorHAnsi" w:hAnsiTheme="minorHAnsi" w:cstheme="minorHAnsi"/>
          <w:color w:val="000000"/>
          <w:lang w:val="en-GB" w:eastAsia="en-AU"/>
        </w:rPr>
        <w:t xml:space="preserve"> </w:t>
      </w:r>
      <w:r w:rsidRPr="00281A3E">
        <w:rPr>
          <w:rFonts w:asciiTheme="minorHAnsi" w:hAnsiTheme="minorHAnsi" w:cstheme="minorHAnsi"/>
          <w:color w:val="000000"/>
          <w:lang w:val="en-GB" w:eastAsia="en-AU"/>
        </w:rPr>
        <w:t xml:space="preserve">previously documented in Harley (2006) and </w:t>
      </w:r>
      <w:r w:rsidR="00105C94">
        <w:rPr>
          <w:rFonts w:asciiTheme="minorHAnsi" w:hAnsiTheme="minorHAnsi" w:cstheme="minorHAnsi"/>
          <w:color w:val="000000"/>
          <w:lang w:val="en-GB" w:eastAsia="en-AU"/>
        </w:rPr>
        <w:t xml:space="preserve">highlighted further in </w:t>
      </w:r>
      <w:r w:rsidRPr="00281A3E">
        <w:rPr>
          <w:rFonts w:asciiTheme="minorHAnsi" w:hAnsiTheme="minorHAnsi" w:cstheme="minorHAnsi"/>
          <w:color w:val="000000"/>
          <w:lang w:val="en-GB" w:eastAsia="en-AU"/>
        </w:rPr>
        <w:t>Bachmann &amp; Fullagar (2017)</w:t>
      </w:r>
      <w:r w:rsidR="00016CDA" w:rsidRPr="00281A3E">
        <w:rPr>
          <w:rFonts w:asciiTheme="minorHAnsi" w:hAnsiTheme="minorHAnsi" w:cstheme="minorHAnsi"/>
          <w:color w:val="000000"/>
          <w:lang w:val="en-GB" w:eastAsia="en-AU"/>
        </w:rPr>
        <w:t xml:space="preserve">. </w:t>
      </w:r>
      <w:r w:rsidR="00105C94">
        <w:rPr>
          <w:rFonts w:asciiTheme="minorHAnsi" w:hAnsiTheme="minorHAnsi" w:cstheme="minorHAnsi"/>
          <w:color w:val="000000"/>
          <w:lang w:val="en-GB" w:eastAsia="en-AU"/>
        </w:rPr>
        <w:t>Time since f</w:t>
      </w:r>
      <w:r w:rsidR="00016CDA" w:rsidRPr="00281A3E">
        <w:rPr>
          <w:rFonts w:asciiTheme="minorHAnsi" w:hAnsiTheme="minorHAnsi" w:cstheme="minorHAnsi"/>
          <w:color w:val="000000"/>
          <w:lang w:val="en-GB" w:eastAsia="en-AU"/>
        </w:rPr>
        <w:t xml:space="preserve">ire </w:t>
      </w:r>
      <w:r w:rsidR="00105C94">
        <w:rPr>
          <w:rFonts w:asciiTheme="minorHAnsi" w:hAnsiTheme="minorHAnsi" w:cstheme="minorHAnsi"/>
          <w:color w:val="000000"/>
          <w:lang w:val="en-GB" w:eastAsia="en-AU"/>
        </w:rPr>
        <w:t xml:space="preserve">is an important variable in monitoring populations as it </w:t>
      </w:r>
      <w:r w:rsidRPr="00281A3E">
        <w:rPr>
          <w:rFonts w:asciiTheme="minorHAnsi" w:hAnsiTheme="minorHAnsi" w:cstheme="minorHAnsi"/>
          <w:color w:val="000000"/>
          <w:lang w:val="en-GB" w:eastAsia="en-AU"/>
        </w:rPr>
        <w:t>influences</w:t>
      </w:r>
      <w:r w:rsidR="00016CDA" w:rsidRPr="00281A3E">
        <w:rPr>
          <w:rFonts w:asciiTheme="minorHAnsi" w:hAnsiTheme="minorHAnsi" w:cstheme="minorHAnsi"/>
          <w:color w:val="000000"/>
          <w:lang w:val="en-GB" w:eastAsia="en-AU"/>
        </w:rPr>
        <w:t xml:space="preserve"> </w:t>
      </w:r>
      <w:r w:rsidR="005622FA">
        <w:rPr>
          <w:rFonts w:asciiTheme="minorHAnsi" w:hAnsiTheme="minorHAnsi" w:cstheme="minorHAnsi"/>
          <w:color w:val="000000"/>
          <w:lang w:val="en-GB" w:eastAsia="en-AU"/>
        </w:rPr>
        <w:t xml:space="preserve">habitat suitability (structure and composition) </w:t>
      </w:r>
      <w:r w:rsidR="00016CDA" w:rsidRPr="00281A3E">
        <w:rPr>
          <w:rFonts w:asciiTheme="minorHAnsi" w:hAnsiTheme="minorHAnsi" w:cstheme="minorHAnsi"/>
          <w:color w:val="000000"/>
          <w:lang w:val="en-GB" w:eastAsia="en-AU"/>
        </w:rPr>
        <w:t>and food resource</w:t>
      </w:r>
      <w:r w:rsidR="005622FA">
        <w:rPr>
          <w:rFonts w:asciiTheme="minorHAnsi" w:hAnsiTheme="minorHAnsi" w:cstheme="minorHAnsi"/>
          <w:color w:val="000000"/>
          <w:lang w:val="en-GB" w:eastAsia="en-AU"/>
        </w:rPr>
        <w:t xml:space="preserve"> availability;</w:t>
      </w:r>
      <w:r w:rsidR="00016CDA" w:rsidRPr="00281A3E">
        <w:rPr>
          <w:rFonts w:asciiTheme="minorHAnsi" w:hAnsiTheme="minorHAnsi" w:cstheme="minorHAnsi"/>
          <w:color w:val="000000"/>
          <w:lang w:val="en-GB" w:eastAsia="en-AU"/>
        </w:rPr>
        <w:t xml:space="preserve"> however</w:t>
      </w:r>
      <w:r w:rsidR="005622FA">
        <w:rPr>
          <w:rFonts w:asciiTheme="minorHAnsi" w:hAnsiTheme="minorHAnsi" w:cstheme="minorHAnsi"/>
          <w:color w:val="000000"/>
          <w:lang w:val="en-GB" w:eastAsia="en-AU"/>
        </w:rPr>
        <w:t>,</w:t>
      </w:r>
      <w:r w:rsidR="00016CDA" w:rsidRPr="00281A3E">
        <w:rPr>
          <w:rFonts w:asciiTheme="minorHAnsi" w:hAnsiTheme="minorHAnsi" w:cstheme="minorHAnsi"/>
          <w:color w:val="000000"/>
          <w:lang w:val="en-GB" w:eastAsia="en-AU"/>
        </w:rPr>
        <w:t xml:space="preserve"> </w:t>
      </w:r>
      <w:r w:rsidR="00A8334F">
        <w:rPr>
          <w:rFonts w:asciiTheme="minorHAnsi" w:hAnsiTheme="minorHAnsi" w:cstheme="minorHAnsi"/>
          <w:color w:val="000000"/>
          <w:lang w:val="en-GB" w:eastAsia="en-AU"/>
        </w:rPr>
        <w:t xml:space="preserve">bandicoot occupancy and activity typically recover within </w:t>
      </w:r>
      <w:r w:rsidR="00F67000">
        <w:rPr>
          <w:rFonts w:asciiTheme="minorHAnsi" w:hAnsiTheme="minorHAnsi" w:cstheme="minorHAnsi"/>
          <w:color w:val="000000"/>
          <w:lang w:val="en-GB" w:eastAsia="en-AU"/>
        </w:rPr>
        <w:t>5</w:t>
      </w:r>
      <w:r w:rsidR="00A8334F">
        <w:rPr>
          <w:rFonts w:asciiTheme="minorHAnsi" w:hAnsiTheme="minorHAnsi" w:cstheme="minorHAnsi"/>
          <w:color w:val="000000"/>
          <w:lang w:val="en-GB" w:eastAsia="en-AU"/>
        </w:rPr>
        <w:t>-7 years after fire (Bachmann and Fullagar, 2017)</w:t>
      </w:r>
      <w:r w:rsidR="00016CDA" w:rsidRPr="00281A3E">
        <w:rPr>
          <w:rFonts w:asciiTheme="minorHAnsi" w:hAnsiTheme="minorHAnsi" w:cstheme="minorHAnsi"/>
          <w:color w:val="000000"/>
          <w:lang w:val="en-GB" w:eastAsia="en-AU"/>
        </w:rPr>
        <w:t>.</w:t>
      </w:r>
      <w:r w:rsidRPr="00281A3E">
        <w:rPr>
          <w:rFonts w:asciiTheme="minorHAnsi" w:hAnsiTheme="minorHAnsi" w:cstheme="minorHAnsi"/>
          <w:color w:val="000000"/>
          <w:lang w:val="en-GB" w:eastAsia="en-AU"/>
        </w:rPr>
        <w:t xml:space="preserve"> </w:t>
      </w:r>
      <w:r w:rsidR="00105C94">
        <w:rPr>
          <w:rFonts w:asciiTheme="minorHAnsi" w:hAnsiTheme="minorHAnsi" w:cstheme="minorHAnsi"/>
          <w:color w:val="000000"/>
          <w:lang w:val="en-GB" w:eastAsia="en-AU"/>
        </w:rPr>
        <w:t xml:space="preserve">A good example is </w:t>
      </w:r>
      <w:proofErr w:type="spellStart"/>
      <w:r w:rsidR="005622FA">
        <w:rPr>
          <w:rFonts w:asciiTheme="minorHAnsi" w:hAnsiTheme="minorHAnsi" w:cstheme="minorHAnsi"/>
          <w:color w:val="000000"/>
          <w:lang w:val="en-GB" w:eastAsia="en-AU"/>
        </w:rPr>
        <w:t>Wandilo</w:t>
      </w:r>
      <w:proofErr w:type="spellEnd"/>
      <w:r w:rsidR="005622FA">
        <w:rPr>
          <w:rFonts w:asciiTheme="minorHAnsi" w:hAnsiTheme="minorHAnsi" w:cstheme="minorHAnsi"/>
          <w:color w:val="000000"/>
          <w:lang w:val="en-GB" w:eastAsia="en-AU"/>
        </w:rPr>
        <w:t xml:space="preserve"> NFR where a</w:t>
      </w:r>
      <w:r w:rsidR="00105C94">
        <w:rPr>
          <w:rFonts w:asciiTheme="minorHAnsi" w:hAnsiTheme="minorHAnsi" w:cstheme="minorHAnsi"/>
          <w:color w:val="000000"/>
          <w:lang w:val="en-GB" w:eastAsia="en-AU"/>
        </w:rPr>
        <w:t xml:space="preserve"> </w:t>
      </w:r>
      <w:r w:rsidRPr="00281A3E">
        <w:rPr>
          <w:rFonts w:asciiTheme="minorHAnsi" w:hAnsiTheme="minorHAnsi" w:cstheme="minorHAnsi"/>
          <w:color w:val="000000"/>
          <w:lang w:val="en-GB" w:eastAsia="en-AU"/>
        </w:rPr>
        <w:t>bushfire</w:t>
      </w:r>
      <w:r>
        <w:rPr>
          <w:rFonts w:asciiTheme="minorHAnsi" w:hAnsiTheme="minorHAnsi" w:cstheme="minorHAnsi"/>
          <w:color w:val="000000"/>
          <w:lang w:val="en-GB" w:eastAsia="en-AU"/>
        </w:rPr>
        <w:t xml:space="preserve"> </w:t>
      </w:r>
      <w:r w:rsidR="00105C94">
        <w:rPr>
          <w:rFonts w:asciiTheme="minorHAnsi" w:hAnsiTheme="minorHAnsi" w:cstheme="minorHAnsi"/>
          <w:color w:val="000000"/>
          <w:lang w:val="en-GB" w:eastAsia="en-AU"/>
        </w:rPr>
        <w:t>burnt</w:t>
      </w:r>
      <w:r>
        <w:rPr>
          <w:rFonts w:asciiTheme="minorHAnsi" w:hAnsiTheme="minorHAnsi" w:cstheme="minorHAnsi"/>
          <w:color w:val="000000"/>
          <w:lang w:val="en-GB" w:eastAsia="en-AU"/>
        </w:rPr>
        <w:t xml:space="preserve"> almost the entire </w:t>
      </w:r>
      <w:r w:rsidR="005622FA">
        <w:rPr>
          <w:rFonts w:asciiTheme="minorHAnsi" w:hAnsiTheme="minorHAnsi" w:cstheme="minorHAnsi"/>
          <w:color w:val="000000"/>
          <w:lang w:val="en-GB" w:eastAsia="en-AU"/>
        </w:rPr>
        <w:t xml:space="preserve">reserve </w:t>
      </w:r>
      <w:r>
        <w:rPr>
          <w:rFonts w:asciiTheme="minorHAnsi" w:hAnsiTheme="minorHAnsi" w:cstheme="minorHAnsi"/>
          <w:color w:val="000000"/>
          <w:lang w:val="en-GB" w:eastAsia="en-AU"/>
        </w:rPr>
        <w:t>in 2000</w:t>
      </w:r>
      <w:r w:rsidR="005622FA">
        <w:rPr>
          <w:rFonts w:asciiTheme="minorHAnsi" w:hAnsiTheme="minorHAnsi" w:cstheme="minorHAnsi"/>
          <w:color w:val="000000"/>
          <w:lang w:val="en-GB" w:eastAsia="en-AU"/>
        </w:rPr>
        <w:t xml:space="preserve">, but </w:t>
      </w:r>
      <w:r>
        <w:rPr>
          <w:rFonts w:asciiTheme="minorHAnsi" w:hAnsiTheme="minorHAnsi" w:cstheme="minorHAnsi"/>
          <w:color w:val="000000"/>
          <w:lang w:val="en-GB" w:eastAsia="en-AU"/>
        </w:rPr>
        <w:t>saw bandicoots return within six years.</w:t>
      </w:r>
    </w:p>
    <w:p w14:paraId="3A5C28B3" w14:textId="3477FD1A" w:rsidR="00157955" w:rsidRPr="007E5C03" w:rsidRDefault="00157955" w:rsidP="00016CDA">
      <w:pPr>
        <w:rPr>
          <w:rFonts w:asciiTheme="minorHAnsi" w:hAnsiTheme="minorHAnsi" w:cstheme="minorHAnsi"/>
          <w:color w:val="000000"/>
          <w:lang w:val="en-GB" w:eastAsia="en-AU"/>
        </w:rPr>
      </w:pPr>
      <w:proofErr w:type="spellStart"/>
      <w:r w:rsidRPr="007E5C03">
        <w:rPr>
          <w:rFonts w:asciiTheme="minorHAnsi" w:hAnsiTheme="minorHAnsi" w:cstheme="minorHAnsi"/>
          <w:lang w:val="en-GB" w:eastAsia="en-AU"/>
        </w:rPr>
        <w:t>ForestrySA</w:t>
      </w:r>
      <w:proofErr w:type="spellEnd"/>
      <w:r w:rsidRPr="007E5C03">
        <w:rPr>
          <w:rFonts w:asciiTheme="minorHAnsi" w:hAnsiTheme="minorHAnsi" w:cstheme="minorHAnsi"/>
          <w:lang w:val="en-GB" w:eastAsia="en-AU"/>
        </w:rPr>
        <w:t xml:space="preserve"> and NRSE produce prescribed burn plans for reserves under their management, including </w:t>
      </w:r>
      <w:r w:rsidR="00E11D96">
        <w:rPr>
          <w:rFonts w:asciiTheme="minorHAnsi" w:hAnsiTheme="minorHAnsi" w:cstheme="minorHAnsi"/>
          <w:lang w:val="en-GB" w:eastAsia="en-AU"/>
        </w:rPr>
        <w:t xml:space="preserve">almost </w:t>
      </w:r>
      <w:r w:rsidRPr="007E5C03">
        <w:rPr>
          <w:rFonts w:asciiTheme="minorHAnsi" w:hAnsiTheme="minorHAnsi" w:cstheme="minorHAnsi"/>
          <w:lang w:val="en-GB" w:eastAsia="en-AU"/>
        </w:rPr>
        <w:t xml:space="preserve">all </w:t>
      </w:r>
      <w:r w:rsidR="00E11D96">
        <w:rPr>
          <w:rFonts w:asciiTheme="minorHAnsi" w:hAnsiTheme="minorHAnsi" w:cstheme="minorHAnsi"/>
          <w:lang w:val="en-GB" w:eastAsia="en-AU"/>
        </w:rPr>
        <w:t>known</w:t>
      </w:r>
      <w:r w:rsidR="00E11D96" w:rsidRPr="007E5C03">
        <w:rPr>
          <w:rFonts w:asciiTheme="minorHAnsi" w:hAnsiTheme="minorHAnsi" w:cstheme="minorHAnsi"/>
          <w:lang w:val="en-GB" w:eastAsia="en-AU"/>
        </w:rPr>
        <w:t xml:space="preserve"> </w:t>
      </w:r>
      <w:r w:rsidRPr="007E5C03">
        <w:rPr>
          <w:rFonts w:asciiTheme="minorHAnsi" w:hAnsiTheme="minorHAnsi" w:cstheme="minorHAnsi"/>
          <w:lang w:val="en-GB" w:eastAsia="en-AU"/>
        </w:rPr>
        <w:t>bandicoot sites</w:t>
      </w:r>
      <w:r w:rsidR="00E11D96">
        <w:rPr>
          <w:rFonts w:asciiTheme="minorHAnsi" w:hAnsiTheme="minorHAnsi" w:cstheme="minorHAnsi"/>
          <w:lang w:val="en-GB" w:eastAsia="en-AU"/>
        </w:rPr>
        <w:t xml:space="preserve"> in the South East NRM region</w:t>
      </w:r>
      <w:r w:rsidRPr="007E5C03">
        <w:rPr>
          <w:rFonts w:asciiTheme="minorHAnsi" w:hAnsiTheme="minorHAnsi" w:cstheme="minorHAnsi"/>
          <w:lang w:val="en-GB" w:eastAsia="en-AU"/>
        </w:rPr>
        <w:t xml:space="preserve">. </w:t>
      </w: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has delegated authority from the Native Vegetation Council (NVC) to undertake prescribed burns in NFRs, provided relevant environmental considerations are taken into account (</w:t>
      </w: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2011). </w:t>
      </w: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and the NVC have a set of agreed management processes in place and </w:t>
      </w: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conduct prescribed burns under the procedures set out in the Manual for Prescribed Burning (</w:t>
      </w: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2013).</w:t>
      </w:r>
    </w:p>
    <w:p w14:paraId="7C922667" w14:textId="7A35AA61" w:rsidR="00157955" w:rsidRDefault="00157955" w:rsidP="00157955">
      <w:pPr>
        <w:rPr>
          <w:rFonts w:asciiTheme="minorHAnsi" w:hAnsiTheme="minorHAnsi" w:cstheme="minorHAnsi"/>
          <w:color w:val="000000"/>
          <w:lang w:val="en-GB" w:eastAsia="en-AU"/>
        </w:rPr>
      </w:pPr>
      <w:proofErr w:type="spellStart"/>
      <w:r w:rsidRPr="007E5C03">
        <w:rPr>
          <w:rFonts w:asciiTheme="minorHAnsi" w:hAnsiTheme="minorHAnsi" w:cstheme="minorHAnsi"/>
          <w:color w:val="000000"/>
          <w:lang w:val="en-GB" w:eastAsia="en-AU"/>
        </w:rPr>
        <w:t>ForestrySA</w:t>
      </w:r>
      <w:proofErr w:type="spellEnd"/>
      <w:r w:rsidRPr="007E5C03">
        <w:rPr>
          <w:rFonts w:asciiTheme="minorHAnsi" w:hAnsiTheme="minorHAnsi" w:cstheme="minorHAnsi"/>
          <w:color w:val="000000"/>
          <w:lang w:val="en-GB" w:eastAsia="en-AU"/>
        </w:rPr>
        <w:t xml:space="preserve"> have developed 25-30 year fire cycles for their larger </w:t>
      </w:r>
      <w:r w:rsidR="00041FBC">
        <w:rPr>
          <w:rFonts w:asciiTheme="minorHAnsi" w:hAnsiTheme="minorHAnsi" w:cstheme="minorHAnsi"/>
          <w:color w:val="000000"/>
          <w:lang w:val="en-GB" w:eastAsia="en-AU"/>
        </w:rPr>
        <w:t>NFR</w:t>
      </w:r>
      <w:r w:rsidRPr="007E5C03">
        <w:rPr>
          <w:rFonts w:asciiTheme="minorHAnsi" w:hAnsiTheme="minorHAnsi" w:cstheme="minorHAnsi"/>
          <w:color w:val="000000"/>
          <w:lang w:val="en-GB" w:eastAsia="en-AU"/>
        </w:rPr>
        <w:t xml:space="preserve">s which aim for burning to be undertaken in such a way that the equivalent total area of the reserve will be burnt </w:t>
      </w:r>
      <w:r w:rsidR="00F67000">
        <w:rPr>
          <w:rFonts w:asciiTheme="minorHAnsi" w:hAnsiTheme="minorHAnsi" w:cstheme="minorHAnsi"/>
          <w:color w:val="000000"/>
          <w:lang w:val="en-GB" w:eastAsia="en-AU"/>
        </w:rPr>
        <w:t>over a</w:t>
      </w:r>
      <w:r w:rsidRPr="007E5C03">
        <w:rPr>
          <w:rFonts w:asciiTheme="minorHAnsi" w:hAnsiTheme="minorHAnsi" w:cstheme="minorHAnsi"/>
          <w:color w:val="000000"/>
          <w:lang w:val="en-GB" w:eastAsia="en-AU"/>
        </w:rPr>
        <w:t xml:space="preserve"> 30 year period. Scientific reference areas which contain populations of fire sensitive flora and/or fauna species are generally excluded from this burning program, subject to management considerations or the emergence of new threatened flora or fauna records. The main purpose of a scientific reference area is to remain </w:t>
      </w:r>
      <w:r w:rsidR="00F67000">
        <w:rPr>
          <w:rFonts w:asciiTheme="minorHAnsi" w:hAnsiTheme="minorHAnsi" w:cstheme="minorHAnsi"/>
          <w:color w:val="000000"/>
          <w:lang w:val="en-GB" w:eastAsia="en-AU"/>
        </w:rPr>
        <w:t xml:space="preserve">long </w:t>
      </w:r>
      <w:r w:rsidRPr="007E5C03">
        <w:rPr>
          <w:rFonts w:asciiTheme="minorHAnsi" w:hAnsiTheme="minorHAnsi" w:cstheme="minorHAnsi"/>
          <w:color w:val="000000"/>
          <w:lang w:val="en-GB" w:eastAsia="en-AU"/>
        </w:rPr>
        <w:t>unburnt, act as a refuge, and to facilitate re-colonisation to adjacent regenerating compartments.</w:t>
      </w:r>
      <w:r w:rsidR="00016CDA">
        <w:rPr>
          <w:rFonts w:asciiTheme="minorHAnsi" w:hAnsiTheme="minorHAnsi" w:cstheme="minorHAnsi"/>
          <w:color w:val="000000"/>
          <w:lang w:val="en-GB" w:eastAsia="en-AU"/>
        </w:rPr>
        <w:t xml:space="preserve"> Scient</w:t>
      </w:r>
      <w:r w:rsidR="00281A3E">
        <w:rPr>
          <w:rFonts w:asciiTheme="minorHAnsi" w:hAnsiTheme="minorHAnsi" w:cstheme="minorHAnsi"/>
          <w:color w:val="000000"/>
          <w:lang w:val="en-GB" w:eastAsia="en-AU"/>
        </w:rPr>
        <w:t>ific reference areas occur in 18</w:t>
      </w:r>
      <w:r w:rsidR="00016CDA">
        <w:rPr>
          <w:rFonts w:asciiTheme="minorHAnsi" w:hAnsiTheme="minorHAnsi" w:cstheme="minorHAnsi"/>
          <w:color w:val="000000"/>
          <w:lang w:val="en-GB" w:eastAsia="en-AU"/>
        </w:rPr>
        <w:t xml:space="preserve"> NFRs that support Southern Brown Bandicoots.</w:t>
      </w:r>
    </w:p>
    <w:p w14:paraId="0DD83349" w14:textId="77777777" w:rsidR="00157955" w:rsidRDefault="00157955" w:rsidP="00157955">
      <w:pPr>
        <w:rPr>
          <w:rFonts w:cs="Calibri"/>
          <w:color w:val="000000"/>
          <w:lang w:val="en-GB" w:eastAsia="en-AU"/>
        </w:rPr>
      </w:pPr>
      <w:r>
        <w:rPr>
          <w:rFonts w:cs="Calibri"/>
          <w:color w:val="000000"/>
          <w:lang w:val="en-GB" w:eastAsia="en-AU"/>
        </w:rPr>
        <w:t xml:space="preserve">Relevant Southern Brown Bandicoot management strategies listed in the </w:t>
      </w:r>
      <w:r w:rsidRPr="0033527D">
        <w:rPr>
          <w:rFonts w:cs="Calibri"/>
          <w:color w:val="000000"/>
          <w:lang w:val="en-GB" w:eastAsia="en-AU"/>
        </w:rPr>
        <w:t>SE</w:t>
      </w:r>
      <w:r>
        <w:rPr>
          <w:rFonts w:cs="Calibri"/>
          <w:color w:val="000000"/>
          <w:lang w:val="en-GB" w:eastAsia="en-AU"/>
        </w:rPr>
        <w:t xml:space="preserve"> Fire Management Plan 2010-2020 are as follows (DEH 2010: 26):</w:t>
      </w:r>
    </w:p>
    <w:p w14:paraId="3A34205B" w14:textId="319FBDA9" w:rsidR="00157955" w:rsidRPr="00871077" w:rsidRDefault="00157955" w:rsidP="00157955">
      <w:pPr>
        <w:pStyle w:val="ListParagraph"/>
        <w:numPr>
          <w:ilvl w:val="0"/>
          <w:numId w:val="9"/>
        </w:numPr>
        <w:rPr>
          <w:rFonts w:cs="Calibri"/>
          <w:color w:val="000000"/>
          <w:lang w:val="en-GB" w:eastAsia="en-AU"/>
        </w:rPr>
      </w:pPr>
      <w:r w:rsidRPr="00871077">
        <w:rPr>
          <w:rFonts w:cs="Calibri"/>
          <w:color w:val="000000"/>
          <w:lang w:val="en-GB" w:eastAsia="en-AU"/>
        </w:rPr>
        <w:t>Conduct prescribed burning to increase habitat patchiness and minimise the risk of large areas (50%) of meta-population habitat burning in one fire event.</w:t>
      </w:r>
      <w:r w:rsidR="00097779">
        <w:rPr>
          <w:rFonts w:cs="Calibri"/>
          <w:color w:val="000000"/>
          <w:lang w:val="en-GB" w:eastAsia="en-AU"/>
        </w:rPr>
        <w:t xml:space="preserve"> (Achieved)</w:t>
      </w:r>
    </w:p>
    <w:p w14:paraId="7CCA1CAB" w14:textId="2F849109" w:rsidR="00157955" w:rsidRPr="00871077" w:rsidRDefault="00157955" w:rsidP="00157955">
      <w:pPr>
        <w:pStyle w:val="ListParagraph"/>
        <w:numPr>
          <w:ilvl w:val="0"/>
          <w:numId w:val="9"/>
        </w:numPr>
        <w:rPr>
          <w:rFonts w:cs="Calibri"/>
          <w:color w:val="000000"/>
          <w:lang w:val="en-GB" w:eastAsia="en-AU"/>
        </w:rPr>
      </w:pPr>
      <w:r w:rsidRPr="00871077">
        <w:rPr>
          <w:rFonts w:cs="Calibri"/>
          <w:color w:val="000000"/>
          <w:lang w:val="en-GB" w:eastAsia="en-AU"/>
        </w:rPr>
        <w:lastRenderedPageBreak/>
        <w:t>Attempt to provide unburnt patches within, and adjacent to</w:t>
      </w:r>
      <w:r w:rsidR="00F67000">
        <w:rPr>
          <w:rFonts w:cs="Calibri"/>
          <w:color w:val="000000"/>
          <w:lang w:val="en-GB" w:eastAsia="en-AU"/>
        </w:rPr>
        <w:t>,</w:t>
      </w:r>
      <w:r w:rsidRPr="00871077">
        <w:rPr>
          <w:rFonts w:cs="Calibri"/>
          <w:color w:val="000000"/>
          <w:lang w:val="en-GB" w:eastAsia="en-AU"/>
        </w:rPr>
        <w:t xml:space="preserve"> burn areas as refuge during prescribed burning or bushfire suppression activities.</w:t>
      </w:r>
      <w:r w:rsidR="00097779">
        <w:rPr>
          <w:rFonts w:cs="Calibri"/>
          <w:color w:val="000000"/>
          <w:lang w:val="en-GB" w:eastAsia="en-AU"/>
        </w:rPr>
        <w:t xml:space="preserve"> (Achieved)</w:t>
      </w:r>
    </w:p>
    <w:p w14:paraId="70BAD59D" w14:textId="0771B1AF" w:rsidR="00041FBC" w:rsidRPr="00041FBC" w:rsidRDefault="00041FBC" w:rsidP="00041FBC">
      <w:pPr>
        <w:pStyle w:val="ListParagraph"/>
        <w:numPr>
          <w:ilvl w:val="0"/>
          <w:numId w:val="9"/>
        </w:numPr>
        <w:spacing w:before="120" w:after="120" w:line="240" w:lineRule="auto"/>
        <w:rPr>
          <w:rFonts w:asciiTheme="minorHAnsi" w:hAnsiTheme="minorHAnsi"/>
        </w:rPr>
      </w:pPr>
      <w:r w:rsidRPr="00041FBC">
        <w:rPr>
          <w:rFonts w:cs="Calibri"/>
          <w:color w:val="000000"/>
          <w:lang w:val="en-GB" w:eastAsia="en-AU"/>
        </w:rPr>
        <w:t>Prepare an</w:t>
      </w:r>
      <w:r w:rsidR="00157955" w:rsidRPr="00041FBC">
        <w:rPr>
          <w:rFonts w:cs="Calibri"/>
          <w:color w:val="000000"/>
          <w:lang w:val="en-GB" w:eastAsia="en-AU"/>
        </w:rPr>
        <w:t xml:space="preserve"> Ecological Fire Management Strategy for the Southern Brown Bandicoot to guide the planning and the implementation of prescribed burns in known Southern Brown Bandicoot habitat.</w:t>
      </w:r>
      <w:r w:rsidR="00097779">
        <w:rPr>
          <w:rFonts w:cs="Calibri"/>
          <w:color w:val="000000"/>
          <w:lang w:val="en-GB" w:eastAsia="en-AU"/>
        </w:rPr>
        <w:t xml:space="preserve"> (refer to Bachmann &amp; Fullagar, 2017)</w:t>
      </w:r>
    </w:p>
    <w:p w14:paraId="4AA1CDDD" w14:textId="01F4CA5E" w:rsidR="00041FBC" w:rsidRPr="00041FBC" w:rsidRDefault="00157955" w:rsidP="00041FBC">
      <w:pPr>
        <w:pStyle w:val="ListParagraph"/>
        <w:numPr>
          <w:ilvl w:val="0"/>
          <w:numId w:val="9"/>
        </w:numPr>
        <w:spacing w:before="120" w:after="120" w:line="240" w:lineRule="auto"/>
        <w:rPr>
          <w:rFonts w:asciiTheme="minorHAnsi" w:hAnsiTheme="minorHAnsi"/>
        </w:rPr>
      </w:pPr>
      <w:r w:rsidRPr="00041FBC">
        <w:rPr>
          <w:rFonts w:cs="Calibri"/>
          <w:color w:val="000000"/>
          <w:lang w:val="en-GB" w:eastAsia="en-AU"/>
        </w:rPr>
        <w:t xml:space="preserve">Consult with the relevant recovery team and </w:t>
      </w:r>
      <w:proofErr w:type="spellStart"/>
      <w:r w:rsidRPr="00041FBC">
        <w:rPr>
          <w:rFonts w:cs="Calibri"/>
          <w:color w:val="000000"/>
          <w:lang w:val="en-GB" w:eastAsia="en-AU"/>
        </w:rPr>
        <w:t>ForestrySA</w:t>
      </w:r>
      <w:proofErr w:type="spellEnd"/>
      <w:r w:rsidRPr="00041FBC">
        <w:rPr>
          <w:rFonts w:cs="Calibri"/>
          <w:color w:val="000000"/>
          <w:lang w:val="en-GB" w:eastAsia="en-AU"/>
        </w:rPr>
        <w:t xml:space="preserve"> during the planning of any prescribed burn to be conducted within known habitat of the species</w:t>
      </w:r>
      <w:r w:rsidR="00041FBC">
        <w:rPr>
          <w:rFonts w:cs="Calibri"/>
          <w:color w:val="000000"/>
          <w:lang w:val="en-GB" w:eastAsia="en-AU"/>
        </w:rPr>
        <w:t>.</w:t>
      </w:r>
      <w:r w:rsidR="00097779">
        <w:rPr>
          <w:rFonts w:cs="Calibri"/>
          <w:color w:val="000000"/>
          <w:lang w:val="en-GB" w:eastAsia="en-AU"/>
        </w:rPr>
        <w:t xml:space="preserve"> (Not achieved)</w:t>
      </w:r>
    </w:p>
    <w:p w14:paraId="3C636B6E" w14:textId="27042CC0" w:rsidR="00EB128C" w:rsidRPr="00041FBC" w:rsidRDefault="00041FBC" w:rsidP="00041FBC">
      <w:pPr>
        <w:pStyle w:val="ListParagraph"/>
        <w:numPr>
          <w:ilvl w:val="0"/>
          <w:numId w:val="9"/>
        </w:numPr>
        <w:spacing w:before="120" w:after="120" w:line="240" w:lineRule="auto"/>
        <w:rPr>
          <w:rFonts w:asciiTheme="minorHAnsi" w:hAnsiTheme="minorHAnsi"/>
        </w:rPr>
      </w:pPr>
      <w:r>
        <w:rPr>
          <w:rFonts w:cs="Calibri"/>
          <w:color w:val="000000"/>
          <w:lang w:val="en-GB" w:eastAsia="en-AU"/>
        </w:rPr>
        <w:t>A</w:t>
      </w:r>
      <w:r w:rsidR="00157955" w:rsidRPr="00041FBC">
        <w:rPr>
          <w:rFonts w:cs="Calibri"/>
          <w:color w:val="000000"/>
          <w:lang w:val="en-GB" w:eastAsia="en-AU"/>
        </w:rPr>
        <w:t xml:space="preserve">ssist </w:t>
      </w:r>
      <w:r w:rsidR="008137B8">
        <w:rPr>
          <w:rFonts w:cs="Calibri"/>
          <w:color w:val="000000"/>
          <w:lang w:val="en-GB" w:eastAsia="en-AU"/>
        </w:rPr>
        <w:t xml:space="preserve">with </w:t>
      </w:r>
      <w:r w:rsidR="00157955" w:rsidRPr="00041FBC">
        <w:rPr>
          <w:rFonts w:cs="Calibri"/>
          <w:color w:val="000000"/>
          <w:lang w:val="en-GB" w:eastAsia="en-AU"/>
        </w:rPr>
        <w:t>fire management strategies to meet the conservation requirements of the Southern Brown Bandicoot.</w:t>
      </w:r>
      <w:r w:rsidR="00097779">
        <w:rPr>
          <w:rFonts w:cs="Calibri"/>
          <w:color w:val="000000"/>
          <w:lang w:val="en-GB" w:eastAsia="en-AU"/>
        </w:rPr>
        <w:t xml:space="preserve"> (refer to Bachmann &amp; Fullagar, 2017)</w:t>
      </w:r>
    </w:p>
    <w:p w14:paraId="3ADC857C" w14:textId="77D64691" w:rsidR="00097779" w:rsidRDefault="00097779">
      <w:pPr>
        <w:rPr>
          <w:rFonts w:asciiTheme="minorHAnsi" w:hAnsiTheme="minorHAnsi"/>
        </w:rPr>
      </w:pPr>
      <w:commentRangeStart w:id="282"/>
      <w:r>
        <w:rPr>
          <w:rFonts w:asciiTheme="minorHAnsi" w:hAnsiTheme="minorHAnsi"/>
        </w:rPr>
        <w:t>Prescribed</w:t>
      </w:r>
      <w:commentRangeEnd w:id="282"/>
      <w:r w:rsidR="00DF2679">
        <w:rPr>
          <w:rStyle w:val="CommentReference"/>
        </w:rPr>
        <w:commentReference w:id="282"/>
      </w:r>
      <w:r>
        <w:rPr>
          <w:rFonts w:asciiTheme="minorHAnsi" w:hAnsiTheme="minorHAnsi"/>
        </w:rPr>
        <w:t xml:space="preserve"> burning during the period of the previous plan has been undertaken by</w:t>
      </w:r>
      <w:r w:rsidR="00016CDA" w:rsidRPr="00016CDA">
        <w:rPr>
          <w:rFonts w:asciiTheme="minorHAnsi" w:hAnsiTheme="minorHAnsi"/>
        </w:rPr>
        <w:t xml:space="preserve"> </w:t>
      </w:r>
      <w:proofErr w:type="spellStart"/>
      <w:r w:rsidR="00016CDA" w:rsidRPr="00016CDA">
        <w:rPr>
          <w:rFonts w:asciiTheme="minorHAnsi" w:hAnsiTheme="minorHAnsi"/>
        </w:rPr>
        <w:t>ForestrySA</w:t>
      </w:r>
      <w:proofErr w:type="spellEnd"/>
      <w:r>
        <w:rPr>
          <w:rFonts w:asciiTheme="minorHAnsi" w:hAnsiTheme="minorHAnsi"/>
        </w:rPr>
        <w:t>.</w:t>
      </w:r>
      <w:r w:rsidR="00016CDA" w:rsidRPr="00016CDA">
        <w:rPr>
          <w:rFonts w:asciiTheme="minorHAnsi" w:hAnsiTheme="minorHAnsi"/>
        </w:rPr>
        <w:t xml:space="preserve"> </w:t>
      </w:r>
      <w:r>
        <w:rPr>
          <w:rFonts w:asciiTheme="minorHAnsi" w:hAnsiTheme="minorHAnsi"/>
        </w:rPr>
        <w:t>Operational and Environmental B</w:t>
      </w:r>
      <w:r w:rsidR="00016CDA" w:rsidRPr="00016CDA">
        <w:rPr>
          <w:rFonts w:asciiTheme="minorHAnsi" w:hAnsiTheme="minorHAnsi"/>
        </w:rPr>
        <w:t>urn plans have been consistent with meeting the requirements of the Southern Brown Bandicoot</w:t>
      </w:r>
      <w:r>
        <w:rPr>
          <w:rFonts w:asciiTheme="minorHAnsi" w:hAnsiTheme="minorHAnsi"/>
        </w:rPr>
        <w:t>. One b</w:t>
      </w:r>
      <w:r w:rsidR="00F56E2D">
        <w:rPr>
          <w:rFonts w:asciiTheme="minorHAnsi" w:hAnsiTheme="minorHAnsi"/>
        </w:rPr>
        <w:t>ush</w:t>
      </w:r>
      <w:r>
        <w:rPr>
          <w:rFonts w:asciiTheme="minorHAnsi" w:hAnsiTheme="minorHAnsi"/>
        </w:rPr>
        <w:t>fire</w:t>
      </w:r>
      <w:r w:rsidR="00271B5F" w:rsidRPr="00271B5F">
        <w:rPr>
          <w:rFonts w:asciiTheme="minorHAnsi" w:hAnsiTheme="minorHAnsi"/>
        </w:rPr>
        <w:t xml:space="preserve"> occurred </w:t>
      </w:r>
      <w:r>
        <w:rPr>
          <w:rFonts w:asciiTheme="minorHAnsi" w:hAnsiTheme="minorHAnsi"/>
        </w:rPr>
        <w:t>as a result of a</w:t>
      </w:r>
      <w:r w:rsidR="00F67000">
        <w:rPr>
          <w:rFonts w:asciiTheme="minorHAnsi" w:hAnsiTheme="minorHAnsi"/>
        </w:rPr>
        <w:t>n escaped</w:t>
      </w:r>
      <w:r>
        <w:rPr>
          <w:rFonts w:asciiTheme="minorHAnsi" w:hAnsiTheme="minorHAnsi"/>
        </w:rPr>
        <w:t xml:space="preserve"> planned burn (in Dry Creek) </w:t>
      </w:r>
      <w:r w:rsidR="00F67000">
        <w:rPr>
          <w:rFonts w:asciiTheme="minorHAnsi" w:hAnsiTheme="minorHAnsi"/>
        </w:rPr>
        <w:t>scorching</w:t>
      </w:r>
      <w:r>
        <w:rPr>
          <w:rFonts w:asciiTheme="minorHAnsi" w:hAnsiTheme="minorHAnsi"/>
        </w:rPr>
        <w:t xml:space="preserve"> </w:t>
      </w:r>
      <w:r w:rsidR="00420BD3">
        <w:rPr>
          <w:rFonts w:asciiTheme="minorHAnsi" w:hAnsiTheme="minorHAnsi"/>
        </w:rPr>
        <w:t>3</w:t>
      </w:r>
      <w:r>
        <w:rPr>
          <w:rFonts w:asciiTheme="minorHAnsi" w:hAnsiTheme="minorHAnsi"/>
        </w:rPr>
        <w:t xml:space="preserve"> additional compartments</w:t>
      </w:r>
      <w:r w:rsidR="00F67000">
        <w:rPr>
          <w:rFonts w:asciiTheme="minorHAnsi" w:hAnsiTheme="minorHAnsi"/>
        </w:rPr>
        <w:t>,</w:t>
      </w:r>
      <w:r>
        <w:rPr>
          <w:rFonts w:asciiTheme="minorHAnsi" w:hAnsiTheme="minorHAnsi"/>
        </w:rPr>
        <w:t xml:space="preserve"> and a single unplanned bushfire burnt (parts of </w:t>
      </w:r>
      <w:r w:rsidR="00271B5F" w:rsidRPr="00271B5F">
        <w:rPr>
          <w:rFonts w:asciiTheme="minorHAnsi" w:hAnsiTheme="minorHAnsi"/>
        </w:rPr>
        <w:t xml:space="preserve">Glencoe Hill, </w:t>
      </w:r>
      <w:r>
        <w:rPr>
          <w:rFonts w:asciiTheme="minorHAnsi" w:hAnsiTheme="minorHAnsi"/>
        </w:rPr>
        <w:t xml:space="preserve">and The </w:t>
      </w:r>
      <w:proofErr w:type="spellStart"/>
      <w:r>
        <w:rPr>
          <w:rFonts w:asciiTheme="minorHAnsi" w:hAnsiTheme="minorHAnsi"/>
        </w:rPr>
        <w:t>Woolwash</w:t>
      </w:r>
      <w:proofErr w:type="spellEnd"/>
      <w:r>
        <w:rPr>
          <w:rFonts w:asciiTheme="minorHAnsi" w:hAnsiTheme="minorHAnsi"/>
        </w:rPr>
        <w:t xml:space="preserve"> NFR’s and the entire Long</w:t>
      </w:r>
      <w:r w:rsidR="00157955">
        <w:rPr>
          <w:rFonts w:asciiTheme="minorHAnsi" w:hAnsiTheme="minorHAnsi"/>
        </w:rPr>
        <w:t xml:space="preserve"> </w:t>
      </w:r>
      <w:r>
        <w:rPr>
          <w:rFonts w:asciiTheme="minorHAnsi" w:hAnsiTheme="minorHAnsi"/>
        </w:rPr>
        <w:t xml:space="preserve">and </w:t>
      </w:r>
      <w:r w:rsidR="00271B5F" w:rsidRPr="00271B5F">
        <w:rPr>
          <w:rFonts w:asciiTheme="minorHAnsi" w:hAnsiTheme="minorHAnsi"/>
        </w:rPr>
        <w:t>Mount Watch NFR’s</w:t>
      </w:r>
      <w:r>
        <w:rPr>
          <w:rFonts w:asciiTheme="minorHAnsi" w:hAnsiTheme="minorHAnsi"/>
        </w:rPr>
        <w:t>)</w:t>
      </w:r>
      <w:r w:rsidR="00271B5F" w:rsidRPr="00271B5F">
        <w:rPr>
          <w:rFonts w:asciiTheme="minorHAnsi" w:hAnsiTheme="minorHAnsi"/>
        </w:rPr>
        <w:t xml:space="preserve"> </w:t>
      </w:r>
      <w:r>
        <w:rPr>
          <w:rFonts w:asciiTheme="minorHAnsi" w:hAnsiTheme="minorHAnsi"/>
        </w:rPr>
        <w:t xml:space="preserve">in 2015. </w:t>
      </w:r>
    </w:p>
    <w:p w14:paraId="7737A1D0" w14:textId="79D8CC99" w:rsidR="00EE7FD3" w:rsidRDefault="008020FD">
      <w:pPr>
        <w:rPr>
          <w:rFonts w:asciiTheme="minorHAnsi" w:hAnsiTheme="minorHAnsi"/>
        </w:rPr>
      </w:pPr>
      <w:r>
        <w:rPr>
          <w:rFonts w:asciiTheme="minorHAnsi" w:hAnsiTheme="minorHAnsi"/>
        </w:rPr>
        <w:t>The initial response</w:t>
      </w:r>
      <w:r w:rsidRPr="00420BD3">
        <w:rPr>
          <w:rFonts w:asciiTheme="minorHAnsi" w:hAnsiTheme="minorHAnsi"/>
        </w:rPr>
        <w:t xml:space="preserve"> </w:t>
      </w:r>
      <w:r w:rsidR="00F67000">
        <w:rPr>
          <w:rFonts w:asciiTheme="minorHAnsi" w:hAnsiTheme="minorHAnsi"/>
        </w:rPr>
        <w:t>at these locations</w:t>
      </w:r>
      <w:r w:rsidR="00271B5F" w:rsidRPr="00420BD3">
        <w:rPr>
          <w:rFonts w:asciiTheme="minorHAnsi" w:hAnsiTheme="minorHAnsi"/>
        </w:rPr>
        <w:t xml:space="preserve"> </w:t>
      </w:r>
      <w:r w:rsidR="00B77301" w:rsidRPr="00420BD3">
        <w:rPr>
          <w:rFonts w:asciiTheme="minorHAnsi" w:hAnsiTheme="minorHAnsi"/>
        </w:rPr>
        <w:t>is encouraging</w:t>
      </w:r>
      <w:r>
        <w:rPr>
          <w:rFonts w:asciiTheme="minorHAnsi" w:hAnsiTheme="minorHAnsi"/>
        </w:rPr>
        <w:t>,</w:t>
      </w:r>
      <w:r w:rsidR="00B77301" w:rsidRPr="00420BD3">
        <w:rPr>
          <w:rFonts w:asciiTheme="minorHAnsi" w:hAnsiTheme="minorHAnsi"/>
        </w:rPr>
        <w:t xml:space="preserve"> with </w:t>
      </w:r>
      <w:r w:rsidR="003D0B12" w:rsidRPr="00420BD3">
        <w:rPr>
          <w:rFonts w:asciiTheme="minorHAnsi" w:hAnsiTheme="minorHAnsi"/>
        </w:rPr>
        <w:t>evidence</w:t>
      </w:r>
      <w:r w:rsidR="00B77301" w:rsidRPr="00420BD3">
        <w:rPr>
          <w:rFonts w:asciiTheme="minorHAnsi" w:hAnsiTheme="minorHAnsi"/>
        </w:rPr>
        <w:t xml:space="preserve"> of diggings found at two of the </w:t>
      </w:r>
      <w:r w:rsidR="009B057A" w:rsidRPr="00420BD3">
        <w:rPr>
          <w:rFonts w:asciiTheme="minorHAnsi" w:hAnsiTheme="minorHAnsi"/>
        </w:rPr>
        <w:t>five</w:t>
      </w:r>
      <w:r w:rsidR="00B77301" w:rsidRPr="00420BD3">
        <w:rPr>
          <w:rFonts w:asciiTheme="minorHAnsi" w:hAnsiTheme="minorHAnsi"/>
        </w:rPr>
        <w:t xml:space="preserve"> </w:t>
      </w:r>
      <w:r w:rsidR="009B057A" w:rsidRPr="00420BD3">
        <w:rPr>
          <w:rFonts w:asciiTheme="minorHAnsi" w:hAnsiTheme="minorHAnsi"/>
        </w:rPr>
        <w:t>burnt</w:t>
      </w:r>
      <w:r w:rsidR="008137B8" w:rsidRPr="00420BD3">
        <w:rPr>
          <w:rFonts w:asciiTheme="minorHAnsi" w:hAnsiTheme="minorHAnsi"/>
        </w:rPr>
        <w:t xml:space="preserve"> sites </w:t>
      </w:r>
      <w:r w:rsidR="00BD1EB2" w:rsidRPr="00420BD3">
        <w:rPr>
          <w:rFonts w:asciiTheme="minorHAnsi" w:hAnsiTheme="minorHAnsi"/>
        </w:rPr>
        <w:t>(Glencoe Hill &amp; Windy Hill)</w:t>
      </w:r>
      <w:r>
        <w:rPr>
          <w:rFonts w:asciiTheme="minorHAnsi" w:hAnsiTheme="minorHAnsi"/>
        </w:rPr>
        <w:t xml:space="preserve">. On the basis of previous digging abundance survey data, </w:t>
      </w:r>
      <w:r w:rsidR="008137B8" w:rsidRPr="00420BD3">
        <w:rPr>
          <w:rFonts w:asciiTheme="minorHAnsi" w:hAnsiTheme="minorHAnsi"/>
        </w:rPr>
        <w:t>Southern Brown Bandicoot</w:t>
      </w:r>
      <w:r w:rsidR="00271B5F" w:rsidRPr="00420BD3">
        <w:rPr>
          <w:rFonts w:asciiTheme="minorHAnsi" w:hAnsiTheme="minorHAnsi"/>
        </w:rPr>
        <w:t>s w</w:t>
      </w:r>
      <w:r>
        <w:rPr>
          <w:rFonts w:asciiTheme="minorHAnsi" w:hAnsiTheme="minorHAnsi"/>
        </w:rPr>
        <w:t>ould be expected to</w:t>
      </w:r>
      <w:r w:rsidR="00271B5F" w:rsidRPr="00420BD3">
        <w:rPr>
          <w:rFonts w:asciiTheme="minorHAnsi" w:hAnsiTheme="minorHAnsi"/>
        </w:rPr>
        <w:t xml:space="preserve"> re</w:t>
      </w:r>
      <w:r w:rsidR="003D40DD" w:rsidRPr="00420BD3">
        <w:rPr>
          <w:rFonts w:asciiTheme="minorHAnsi" w:hAnsiTheme="minorHAnsi"/>
        </w:rPr>
        <w:t>turn</w:t>
      </w:r>
      <w:r w:rsidR="00271B5F" w:rsidRPr="00420BD3">
        <w:rPr>
          <w:rFonts w:asciiTheme="minorHAnsi" w:hAnsiTheme="minorHAnsi"/>
        </w:rPr>
        <w:t xml:space="preserve"> </w:t>
      </w:r>
      <w:r w:rsidR="003D40DD" w:rsidRPr="00420BD3">
        <w:rPr>
          <w:rFonts w:asciiTheme="minorHAnsi" w:hAnsiTheme="minorHAnsi"/>
        </w:rPr>
        <w:t xml:space="preserve">to all of these </w:t>
      </w:r>
      <w:r w:rsidR="008137B8" w:rsidRPr="00420BD3">
        <w:rPr>
          <w:rFonts w:asciiTheme="minorHAnsi" w:hAnsiTheme="minorHAnsi"/>
        </w:rPr>
        <w:t xml:space="preserve">burnt </w:t>
      </w:r>
      <w:r w:rsidR="003D40DD" w:rsidRPr="00420BD3">
        <w:rPr>
          <w:rFonts w:asciiTheme="minorHAnsi" w:hAnsiTheme="minorHAnsi"/>
        </w:rPr>
        <w:t>sites</w:t>
      </w:r>
      <w:r w:rsidR="00271B5F" w:rsidRPr="00420BD3">
        <w:rPr>
          <w:rFonts w:asciiTheme="minorHAnsi" w:hAnsiTheme="minorHAnsi"/>
        </w:rPr>
        <w:t xml:space="preserve"> </w:t>
      </w:r>
      <w:r w:rsidR="00420BD3" w:rsidRPr="00420BD3">
        <w:rPr>
          <w:rFonts w:asciiTheme="minorHAnsi" w:hAnsiTheme="minorHAnsi"/>
        </w:rPr>
        <w:t xml:space="preserve">5-7yrs </w:t>
      </w:r>
      <w:r w:rsidR="00271B5F" w:rsidRPr="00420BD3">
        <w:rPr>
          <w:rFonts w:asciiTheme="minorHAnsi" w:hAnsiTheme="minorHAnsi"/>
        </w:rPr>
        <w:t>post-fire</w:t>
      </w:r>
      <w:r>
        <w:rPr>
          <w:rFonts w:asciiTheme="minorHAnsi" w:hAnsiTheme="minorHAnsi"/>
        </w:rPr>
        <w:t>, noting however that the fire in Dry C</w:t>
      </w:r>
      <w:r w:rsidR="00587469">
        <w:rPr>
          <w:rFonts w:asciiTheme="minorHAnsi" w:hAnsiTheme="minorHAnsi"/>
        </w:rPr>
        <w:t xml:space="preserve">reek NFR occurred in </w:t>
      </w:r>
      <w:r>
        <w:rPr>
          <w:rFonts w:asciiTheme="minorHAnsi" w:hAnsiTheme="minorHAnsi"/>
        </w:rPr>
        <w:t xml:space="preserve">a population area where bandicoots are under apparent duress (which may impact on their post-fire recovery) </w:t>
      </w:r>
      <w:r w:rsidRPr="00420BD3">
        <w:rPr>
          <w:rFonts w:asciiTheme="minorHAnsi" w:hAnsiTheme="minorHAnsi"/>
        </w:rPr>
        <w:t>(Bachmann &amp; Fullagar, 2017)</w:t>
      </w:r>
      <w:r w:rsidR="00271B5F" w:rsidRPr="00420BD3">
        <w:rPr>
          <w:rFonts w:asciiTheme="minorHAnsi" w:hAnsiTheme="minorHAnsi"/>
        </w:rPr>
        <w:t>.</w:t>
      </w:r>
      <w:r w:rsidR="00B77301" w:rsidRPr="00420BD3">
        <w:rPr>
          <w:rFonts w:asciiTheme="minorHAnsi" w:hAnsiTheme="minorHAnsi"/>
        </w:rPr>
        <w:t xml:space="preserve"> These sites should be </w:t>
      </w:r>
      <w:r w:rsidR="008137B8" w:rsidRPr="00420BD3">
        <w:rPr>
          <w:rFonts w:asciiTheme="minorHAnsi" w:hAnsiTheme="minorHAnsi"/>
        </w:rPr>
        <w:t>monitored across</w:t>
      </w:r>
      <w:r w:rsidR="00B77301" w:rsidRPr="00420BD3">
        <w:rPr>
          <w:rFonts w:asciiTheme="minorHAnsi" w:hAnsiTheme="minorHAnsi"/>
        </w:rPr>
        <w:t xml:space="preserve"> this time period using criteria and </w:t>
      </w:r>
      <w:r w:rsidR="003D0B12" w:rsidRPr="00420BD3">
        <w:rPr>
          <w:rFonts w:asciiTheme="minorHAnsi" w:hAnsiTheme="minorHAnsi"/>
        </w:rPr>
        <w:t xml:space="preserve">the </w:t>
      </w:r>
      <w:r w:rsidR="00B77301" w:rsidRPr="00420BD3">
        <w:rPr>
          <w:rFonts w:asciiTheme="minorHAnsi" w:hAnsiTheme="minorHAnsi"/>
        </w:rPr>
        <w:t>methodology developed as a result of this review.</w:t>
      </w:r>
      <w:r w:rsidR="00BD0BC5" w:rsidRPr="00420BD3">
        <w:rPr>
          <w:rFonts w:asciiTheme="minorHAnsi" w:hAnsiTheme="minorHAnsi"/>
        </w:rPr>
        <w:t xml:space="preserve"> Fire creates </w:t>
      </w:r>
      <w:r>
        <w:rPr>
          <w:rFonts w:asciiTheme="minorHAnsi" w:hAnsiTheme="minorHAnsi"/>
        </w:rPr>
        <w:t>an</w:t>
      </w:r>
      <w:r w:rsidRPr="00420BD3">
        <w:rPr>
          <w:rFonts w:asciiTheme="minorHAnsi" w:hAnsiTheme="minorHAnsi"/>
        </w:rPr>
        <w:t xml:space="preserve"> </w:t>
      </w:r>
      <w:r w:rsidR="00BD0BC5" w:rsidRPr="00420BD3">
        <w:rPr>
          <w:rFonts w:asciiTheme="minorHAnsi" w:hAnsiTheme="minorHAnsi"/>
        </w:rPr>
        <w:t xml:space="preserve">opportunity to also address weed issues if they emerge during </w:t>
      </w:r>
      <w:r>
        <w:rPr>
          <w:rFonts w:asciiTheme="minorHAnsi" w:hAnsiTheme="minorHAnsi"/>
        </w:rPr>
        <w:t xml:space="preserve">vegetation </w:t>
      </w:r>
      <w:r w:rsidR="00BD0BC5" w:rsidRPr="00420BD3">
        <w:rPr>
          <w:rFonts w:asciiTheme="minorHAnsi" w:hAnsiTheme="minorHAnsi"/>
        </w:rPr>
        <w:t>regeneration at these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EE7FD3" w:rsidRPr="000C4973" w14:paraId="51E352D0" w14:textId="77777777" w:rsidTr="00F65BAB">
        <w:tc>
          <w:tcPr>
            <w:tcW w:w="9016" w:type="dxa"/>
            <w:shd w:val="clear" w:color="auto" w:fill="D9D9D9"/>
          </w:tcPr>
          <w:p w14:paraId="2C4799C8" w14:textId="77777777" w:rsidR="00EE7FD3" w:rsidRPr="00272368" w:rsidRDefault="00790BBE" w:rsidP="00790BBE">
            <w:pPr>
              <w:pStyle w:val="ListParagraph"/>
              <w:spacing w:after="0" w:line="240" w:lineRule="auto"/>
              <w:ind w:left="0"/>
              <w:rPr>
                <w:rFonts w:cs="Arial,Italic"/>
                <w:iCs/>
                <w:color w:val="231F20"/>
              </w:rPr>
            </w:pPr>
            <w:r>
              <w:rPr>
                <w:rFonts w:cs="Arial,Italic"/>
                <w:iCs/>
                <w:color w:val="231F20"/>
              </w:rPr>
              <w:t xml:space="preserve">Action </w:t>
            </w:r>
            <w:r w:rsidR="00EE7FD3" w:rsidRPr="00EE7FD3">
              <w:rPr>
                <w:rFonts w:cs="Arial,Italic"/>
                <w:iCs/>
                <w:color w:val="231F20"/>
              </w:rPr>
              <w:t xml:space="preserve">1.3 </w:t>
            </w:r>
            <w:r>
              <w:rPr>
                <w:rFonts w:cs="Arial,Italic"/>
                <w:iCs/>
                <w:color w:val="231F20"/>
              </w:rPr>
              <w:t>-</w:t>
            </w:r>
            <w:r w:rsidR="00EE7FD3" w:rsidRPr="00EE7FD3">
              <w:rPr>
                <w:rFonts w:cs="Arial,Italic"/>
                <w:iCs/>
                <w:color w:val="231F20"/>
              </w:rPr>
              <w:t xml:space="preserve"> Control invasive plants, particularly woody weeds such as Coastal Wattle (</w:t>
            </w:r>
            <w:r w:rsidR="00EE7FD3" w:rsidRPr="00440597">
              <w:rPr>
                <w:rFonts w:cs="Arial,Italic"/>
                <w:i/>
                <w:iCs/>
                <w:color w:val="231F20"/>
              </w:rPr>
              <w:t>A. longifolia</w:t>
            </w:r>
            <w:r w:rsidR="00EE7FD3" w:rsidRPr="00EE7FD3">
              <w:rPr>
                <w:rFonts w:cs="Arial,Italic"/>
                <w:iCs/>
                <w:color w:val="231F20"/>
              </w:rPr>
              <w:t xml:space="preserve"> var. </w:t>
            </w:r>
            <w:r w:rsidR="00EE7FD3" w:rsidRPr="00440597">
              <w:rPr>
                <w:rFonts w:cs="Arial,Italic"/>
                <w:i/>
                <w:iCs/>
                <w:color w:val="231F20"/>
              </w:rPr>
              <w:t>sophorae</w:t>
            </w:r>
            <w:r w:rsidR="00EE7FD3" w:rsidRPr="00EE7FD3">
              <w:rPr>
                <w:rFonts w:cs="Arial,Italic"/>
                <w:iCs/>
                <w:color w:val="231F20"/>
              </w:rPr>
              <w:t>) and Sallow Wattle (</w:t>
            </w:r>
            <w:r w:rsidR="00EE7FD3" w:rsidRPr="00440597">
              <w:rPr>
                <w:rFonts w:cs="Arial,Italic"/>
                <w:i/>
                <w:iCs/>
                <w:color w:val="231F20"/>
              </w:rPr>
              <w:t>A. longifolia</w:t>
            </w:r>
            <w:r w:rsidR="00EE7FD3" w:rsidRPr="00EE7FD3">
              <w:rPr>
                <w:rFonts w:cs="Arial,Italic"/>
                <w:iCs/>
                <w:color w:val="231F20"/>
              </w:rPr>
              <w:t xml:space="preserve"> var</w:t>
            </w:r>
            <w:r w:rsidR="00EE7FD3" w:rsidRPr="00440597">
              <w:rPr>
                <w:rFonts w:cs="Arial,Italic"/>
                <w:i/>
                <w:iCs/>
                <w:color w:val="231F20"/>
              </w:rPr>
              <w:t>. longifolia</w:t>
            </w:r>
            <w:r w:rsidR="00EE7FD3" w:rsidRPr="00EE7FD3">
              <w:rPr>
                <w:rFonts w:cs="Arial,Italic"/>
                <w:iCs/>
                <w:color w:val="231F20"/>
              </w:rPr>
              <w:t>).</w:t>
            </w:r>
          </w:p>
        </w:tc>
      </w:tr>
    </w:tbl>
    <w:p w14:paraId="18ECE881" w14:textId="77777777" w:rsidR="00EE7FD3" w:rsidRDefault="00EE7FD3" w:rsidP="00684382">
      <w:pPr>
        <w:spacing w:after="0"/>
      </w:pPr>
    </w:p>
    <w:p w14:paraId="53A068C4" w14:textId="0D2DF854" w:rsidR="00FB71CE" w:rsidRPr="007E5C03" w:rsidRDefault="00FB71CE" w:rsidP="00FB71CE">
      <w:pPr>
        <w:rPr>
          <w:rFonts w:asciiTheme="minorHAnsi" w:hAnsiTheme="minorHAnsi" w:cstheme="minorHAnsi"/>
        </w:rPr>
      </w:pPr>
      <w:r w:rsidRPr="007E5C03">
        <w:rPr>
          <w:rFonts w:asciiTheme="minorHAnsi" w:hAnsiTheme="minorHAnsi" w:cstheme="minorHAnsi"/>
        </w:rPr>
        <w:t xml:space="preserve">Certain invasive species such as </w:t>
      </w:r>
      <w:r w:rsidR="008020FD">
        <w:rPr>
          <w:rFonts w:asciiTheme="minorHAnsi" w:hAnsiTheme="minorHAnsi" w:cstheme="minorHAnsi"/>
          <w:i/>
        </w:rPr>
        <w:t xml:space="preserve">Acacia longifolia </w:t>
      </w:r>
      <w:r w:rsidR="008020FD">
        <w:rPr>
          <w:rFonts w:asciiTheme="minorHAnsi" w:hAnsiTheme="minorHAnsi" w:cstheme="minorHAnsi"/>
        </w:rPr>
        <w:t xml:space="preserve">(both </w:t>
      </w:r>
      <w:r w:rsidRPr="007E5C03">
        <w:rPr>
          <w:rFonts w:asciiTheme="minorHAnsi" w:hAnsiTheme="minorHAnsi" w:cstheme="minorHAnsi"/>
        </w:rPr>
        <w:t xml:space="preserve">Coastal and Sallow </w:t>
      </w:r>
      <w:r w:rsidR="008020FD">
        <w:rPr>
          <w:rFonts w:asciiTheme="minorHAnsi" w:hAnsiTheme="minorHAnsi" w:cstheme="minorHAnsi"/>
        </w:rPr>
        <w:t>varieties, and their hybrids)</w:t>
      </w:r>
      <w:r w:rsidRPr="007E5C03">
        <w:rPr>
          <w:rFonts w:asciiTheme="minorHAnsi" w:hAnsiTheme="minorHAnsi" w:cstheme="minorHAnsi"/>
        </w:rPr>
        <w:t xml:space="preserve"> </w:t>
      </w:r>
      <w:r w:rsidR="008020FD">
        <w:rPr>
          <w:rFonts w:asciiTheme="minorHAnsi" w:hAnsiTheme="minorHAnsi" w:cstheme="minorHAnsi"/>
        </w:rPr>
        <w:t>cause</w:t>
      </w:r>
      <w:r w:rsidRPr="007E5C03">
        <w:rPr>
          <w:rFonts w:asciiTheme="minorHAnsi" w:hAnsiTheme="minorHAnsi" w:cstheme="minorHAnsi"/>
        </w:rPr>
        <w:t xml:space="preserve"> “</w:t>
      </w:r>
      <w:proofErr w:type="spellStart"/>
      <w:r w:rsidRPr="007E5C03">
        <w:rPr>
          <w:rFonts w:asciiTheme="minorHAnsi" w:hAnsiTheme="minorHAnsi" w:cstheme="minorHAnsi"/>
        </w:rPr>
        <w:t>shrubbing</w:t>
      </w:r>
      <w:proofErr w:type="spellEnd"/>
      <w:r w:rsidRPr="007E5C03">
        <w:rPr>
          <w:rFonts w:asciiTheme="minorHAnsi" w:hAnsiTheme="minorHAnsi" w:cstheme="minorHAnsi"/>
        </w:rPr>
        <w:t xml:space="preserve"> up” </w:t>
      </w:r>
      <w:r w:rsidR="008020FD">
        <w:rPr>
          <w:rFonts w:asciiTheme="minorHAnsi" w:hAnsiTheme="minorHAnsi" w:cstheme="minorHAnsi"/>
        </w:rPr>
        <w:t>of</w:t>
      </w:r>
      <w:r w:rsidRPr="007E5C03">
        <w:rPr>
          <w:rFonts w:asciiTheme="minorHAnsi" w:hAnsiTheme="minorHAnsi" w:cstheme="minorHAnsi"/>
        </w:rPr>
        <w:t xml:space="preserve"> native bushland, which can impact on ground-dwelling species such as the </w:t>
      </w:r>
      <w:r>
        <w:rPr>
          <w:rFonts w:asciiTheme="minorHAnsi" w:hAnsiTheme="minorHAnsi" w:cstheme="minorHAnsi"/>
        </w:rPr>
        <w:t>Southern Brown Bandicoot</w:t>
      </w:r>
      <w:r w:rsidRPr="007E5C03" w:rsidDel="00F12317">
        <w:rPr>
          <w:rFonts w:asciiTheme="minorHAnsi" w:hAnsiTheme="minorHAnsi" w:cstheme="minorHAnsi"/>
        </w:rPr>
        <w:t xml:space="preserve"> </w:t>
      </w:r>
      <w:r w:rsidRPr="007E5C03">
        <w:rPr>
          <w:rFonts w:asciiTheme="minorHAnsi" w:hAnsiTheme="minorHAnsi" w:cstheme="minorHAnsi"/>
        </w:rPr>
        <w:t xml:space="preserve">by </w:t>
      </w:r>
      <w:r w:rsidR="008020FD">
        <w:rPr>
          <w:rFonts w:asciiTheme="minorHAnsi" w:hAnsiTheme="minorHAnsi" w:cstheme="minorHAnsi"/>
        </w:rPr>
        <w:t>simplifying</w:t>
      </w:r>
      <w:r w:rsidR="008020FD" w:rsidRPr="007E5C03">
        <w:rPr>
          <w:rFonts w:asciiTheme="minorHAnsi" w:hAnsiTheme="minorHAnsi" w:cstheme="minorHAnsi"/>
        </w:rPr>
        <w:t xml:space="preserve"> </w:t>
      </w:r>
      <w:r w:rsidR="008020FD">
        <w:rPr>
          <w:rFonts w:asciiTheme="minorHAnsi" w:hAnsiTheme="minorHAnsi" w:cstheme="minorHAnsi"/>
        </w:rPr>
        <w:t>understorey</w:t>
      </w:r>
      <w:r w:rsidR="008020FD" w:rsidRPr="007E5C03">
        <w:rPr>
          <w:rFonts w:asciiTheme="minorHAnsi" w:hAnsiTheme="minorHAnsi" w:cstheme="minorHAnsi"/>
        </w:rPr>
        <w:t xml:space="preserve"> </w:t>
      </w:r>
      <w:r w:rsidRPr="007E5C03">
        <w:rPr>
          <w:rFonts w:asciiTheme="minorHAnsi" w:hAnsiTheme="minorHAnsi" w:cstheme="minorHAnsi"/>
        </w:rPr>
        <w:t>vegetation</w:t>
      </w:r>
      <w:r w:rsidR="008020FD">
        <w:rPr>
          <w:rFonts w:asciiTheme="minorHAnsi" w:hAnsiTheme="minorHAnsi" w:cstheme="minorHAnsi"/>
        </w:rPr>
        <w:t xml:space="preserve"> composition and</w:t>
      </w:r>
      <w:r w:rsidRPr="007E5C03">
        <w:rPr>
          <w:rFonts w:asciiTheme="minorHAnsi" w:hAnsiTheme="minorHAnsi" w:cstheme="minorHAnsi"/>
        </w:rPr>
        <w:t xml:space="preserve"> structure</w:t>
      </w:r>
      <w:r w:rsidR="008020FD">
        <w:rPr>
          <w:rFonts w:asciiTheme="minorHAnsi" w:hAnsiTheme="minorHAnsi" w:cstheme="minorHAnsi"/>
        </w:rPr>
        <w:t>,</w:t>
      </w:r>
      <w:r w:rsidRPr="007E5C03">
        <w:rPr>
          <w:rFonts w:asciiTheme="minorHAnsi" w:hAnsiTheme="minorHAnsi" w:cstheme="minorHAnsi"/>
        </w:rPr>
        <w:t xml:space="preserve"> and </w:t>
      </w:r>
      <w:r w:rsidR="008020FD">
        <w:rPr>
          <w:rFonts w:asciiTheme="minorHAnsi" w:hAnsiTheme="minorHAnsi" w:cstheme="minorHAnsi"/>
        </w:rPr>
        <w:t xml:space="preserve">diminishing the number of </w:t>
      </w:r>
      <w:r w:rsidRPr="007E5C03">
        <w:rPr>
          <w:rFonts w:asciiTheme="minorHAnsi" w:hAnsiTheme="minorHAnsi" w:cstheme="minorHAnsi"/>
        </w:rPr>
        <w:t xml:space="preserve">flora species present. </w:t>
      </w:r>
      <w:r w:rsidR="00926192">
        <w:rPr>
          <w:rFonts w:asciiTheme="minorHAnsi" w:hAnsiTheme="minorHAnsi" w:cstheme="minorHAnsi"/>
        </w:rPr>
        <w:t xml:space="preserve">Due to the widespread regional distribution of </w:t>
      </w:r>
      <w:r w:rsidR="00926192">
        <w:rPr>
          <w:rFonts w:asciiTheme="minorHAnsi" w:hAnsiTheme="minorHAnsi" w:cstheme="minorHAnsi"/>
          <w:i/>
        </w:rPr>
        <w:t xml:space="preserve">Acacia </w:t>
      </w:r>
      <w:r w:rsidR="00926192" w:rsidRPr="00926192">
        <w:rPr>
          <w:rFonts w:asciiTheme="minorHAnsi" w:hAnsiTheme="minorHAnsi" w:cstheme="minorHAnsi"/>
          <w:i/>
        </w:rPr>
        <w:t>longifolia</w:t>
      </w:r>
      <w:r w:rsidR="00926192">
        <w:rPr>
          <w:rFonts w:asciiTheme="minorHAnsi" w:hAnsiTheme="minorHAnsi" w:cstheme="minorHAnsi"/>
        </w:rPr>
        <w:t>, al</w:t>
      </w:r>
      <w:r w:rsidRPr="00926192">
        <w:rPr>
          <w:rFonts w:asciiTheme="minorHAnsi" w:hAnsiTheme="minorHAnsi" w:cstheme="minorHAnsi"/>
        </w:rPr>
        <w:t>l</w:t>
      </w:r>
      <w:r w:rsidRPr="007E5C03">
        <w:rPr>
          <w:rFonts w:asciiTheme="minorHAnsi" w:hAnsiTheme="minorHAnsi" w:cstheme="minorHAnsi"/>
        </w:rPr>
        <w:t xml:space="preserve"> remaining </w:t>
      </w:r>
      <w:r>
        <w:rPr>
          <w:rFonts w:asciiTheme="minorHAnsi" w:hAnsiTheme="minorHAnsi" w:cstheme="minorHAnsi"/>
        </w:rPr>
        <w:t>Southern Brown Bandicoot</w:t>
      </w:r>
      <w:r w:rsidRPr="007E5C03">
        <w:rPr>
          <w:rFonts w:asciiTheme="minorHAnsi" w:hAnsiTheme="minorHAnsi" w:cstheme="minorHAnsi"/>
        </w:rPr>
        <w:t xml:space="preserve"> sites require monitoring and control </w:t>
      </w:r>
      <w:r w:rsidR="00926192">
        <w:rPr>
          <w:rFonts w:asciiTheme="minorHAnsi" w:hAnsiTheme="minorHAnsi" w:cstheme="minorHAnsi"/>
        </w:rPr>
        <w:t xml:space="preserve">(also including other woody weeds) </w:t>
      </w:r>
      <w:r w:rsidRPr="007E5C03">
        <w:rPr>
          <w:rFonts w:asciiTheme="minorHAnsi" w:hAnsiTheme="minorHAnsi" w:cstheme="minorHAnsi"/>
        </w:rPr>
        <w:t xml:space="preserve">as necessary. Weed control methods </w:t>
      </w:r>
      <w:r>
        <w:rPr>
          <w:rFonts w:asciiTheme="minorHAnsi" w:hAnsiTheme="minorHAnsi" w:cstheme="minorHAnsi"/>
        </w:rPr>
        <w:t>usually involve</w:t>
      </w:r>
      <w:r w:rsidRPr="007E5C03">
        <w:rPr>
          <w:rFonts w:asciiTheme="minorHAnsi" w:hAnsiTheme="minorHAnsi" w:cstheme="minorHAnsi"/>
        </w:rPr>
        <w:t xml:space="preserve"> physical </w:t>
      </w:r>
      <w:r w:rsidR="00926192">
        <w:rPr>
          <w:rFonts w:asciiTheme="minorHAnsi" w:hAnsiTheme="minorHAnsi" w:cstheme="minorHAnsi"/>
        </w:rPr>
        <w:t>control</w:t>
      </w:r>
      <w:r w:rsidR="00926192" w:rsidRPr="007E5C03">
        <w:rPr>
          <w:rFonts w:asciiTheme="minorHAnsi" w:hAnsiTheme="minorHAnsi" w:cstheme="minorHAnsi"/>
        </w:rPr>
        <w:t xml:space="preserve"> </w:t>
      </w:r>
      <w:r w:rsidRPr="007E5C03">
        <w:rPr>
          <w:rFonts w:asciiTheme="minorHAnsi" w:hAnsiTheme="minorHAnsi" w:cstheme="minorHAnsi"/>
        </w:rPr>
        <w:t>by hand or chainsaw</w:t>
      </w:r>
      <w:r>
        <w:rPr>
          <w:rFonts w:asciiTheme="minorHAnsi" w:hAnsiTheme="minorHAnsi" w:cstheme="minorHAnsi"/>
        </w:rPr>
        <w:t>/handsaw</w:t>
      </w:r>
      <w:r w:rsidRPr="007E5C03">
        <w:rPr>
          <w:rFonts w:asciiTheme="minorHAnsi" w:hAnsiTheme="minorHAnsi" w:cstheme="minorHAnsi"/>
        </w:rPr>
        <w:t>.</w:t>
      </w:r>
    </w:p>
    <w:p w14:paraId="4BE0011E" w14:textId="77777777" w:rsidR="00FB71CE" w:rsidRPr="007E5C03" w:rsidRDefault="00FB71CE" w:rsidP="00FB71CE">
      <w:pPr>
        <w:rPr>
          <w:rFonts w:asciiTheme="minorHAnsi" w:hAnsiTheme="minorHAnsi" w:cstheme="minorHAnsi"/>
        </w:rPr>
      </w:pPr>
      <w:r w:rsidRPr="007E5C03">
        <w:rPr>
          <w:rFonts w:asciiTheme="minorHAnsi" w:hAnsiTheme="minorHAnsi" w:cstheme="minorHAnsi"/>
        </w:rPr>
        <w:t xml:space="preserve">The management of environmental weeds within and adjacent to NFRs is a priority for </w:t>
      </w:r>
      <w:proofErr w:type="spellStart"/>
      <w:r w:rsidRPr="007E5C03">
        <w:rPr>
          <w:rFonts w:asciiTheme="minorHAnsi" w:hAnsiTheme="minorHAnsi" w:cstheme="minorHAnsi"/>
        </w:rPr>
        <w:t>ForestrySA</w:t>
      </w:r>
      <w:proofErr w:type="spellEnd"/>
      <w:r w:rsidRPr="007E5C03">
        <w:rPr>
          <w:rFonts w:asciiTheme="minorHAnsi" w:hAnsiTheme="minorHAnsi" w:cstheme="minorHAnsi"/>
        </w:rPr>
        <w:t xml:space="preserve">. Integrated five year management plans are in place which target specific weed species, including </w:t>
      </w:r>
      <w:r w:rsidRPr="007E5C03">
        <w:rPr>
          <w:rFonts w:asciiTheme="minorHAnsi" w:hAnsiTheme="minorHAnsi" w:cstheme="minorHAnsi"/>
          <w:i/>
        </w:rPr>
        <w:t>Acacia longifolia</w:t>
      </w:r>
      <w:r w:rsidRPr="007E5C03">
        <w:rPr>
          <w:rFonts w:asciiTheme="minorHAnsi" w:hAnsiTheme="minorHAnsi" w:cstheme="minorHAnsi"/>
        </w:rPr>
        <w:t xml:space="preserve"> ssp. </w:t>
      </w:r>
      <w:r w:rsidRPr="007E5C03">
        <w:rPr>
          <w:rFonts w:asciiTheme="minorHAnsi" w:hAnsiTheme="minorHAnsi" w:cstheme="minorHAnsi"/>
          <w:i/>
        </w:rPr>
        <w:t>sophorae</w:t>
      </w:r>
      <w:r w:rsidRPr="007E5C03">
        <w:rPr>
          <w:rFonts w:asciiTheme="minorHAnsi" w:hAnsiTheme="minorHAnsi" w:cstheme="minorHAnsi"/>
        </w:rPr>
        <w:t xml:space="preserve"> and </w:t>
      </w:r>
      <w:r w:rsidRPr="007E5C03">
        <w:rPr>
          <w:rFonts w:asciiTheme="minorHAnsi" w:hAnsiTheme="minorHAnsi" w:cstheme="minorHAnsi"/>
          <w:i/>
        </w:rPr>
        <w:t>Acacia longifolia</w:t>
      </w:r>
      <w:r w:rsidRPr="007E5C03">
        <w:rPr>
          <w:rFonts w:asciiTheme="minorHAnsi" w:hAnsiTheme="minorHAnsi" w:cstheme="minorHAnsi"/>
        </w:rPr>
        <w:t xml:space="preserve"> ssp. </w:t>
      </w:r>
      <w:r w:rsidRPr="007E5C03">
        <w:rPr>
          <w:rFonts w:asciiTheme="minorHAnsi" w:hAnsiTheme="minorHAnsi" w:cstheme="minorHAnsi"/>
          <w:i/>
        </w:rPr>
        <w:t>longifolia</w:t>
      </w:r>
      <w:r w:rsidRPr="007E5C03">
        <w:rPr>
          <w:rFonts w:asciiTheme="minorHAnsi" w:hAnsiTheme="minorHAnsi" w:cstheme="minorHAnsi"/>
        </w:rPr>
        <w:t xml:space="preserve"> and their hybrids, in high conservation areas.</w:t>
      </w:r>
    </w:p>
    <w:p w14:paraId="6B97B489" w14:textId="77777777" w:rsidR="00FB71CE" w:rsidRPr="007E5C03" w:rsidRDefault="00FB71CE" w:rsidP="00FB71CE">
      <w:pPr>
        <w:rPr>
          <w:rFonts w:asciiTheme="minorHAnsi" w:hAnsiTheme="minorHAnsi" w:cstheme="minorHAnsi"/>
        </w:rPr>
      </w:pPr>
      <w:proofErr w:type="spellStart"/>
      <w:r w:rsidRPr="007E5C03">
        <w:rPr>
          <w:rFonts w:asciiTheme="minorHAnsi" w:hAnsiTheme="minorHAnsi" w:cstheme="minorHAnsi"/>
        </w:rPr>
        <w:t>ForestrySA</w:t>
      </w:r>
      <w:proofErr w:type="spellEnd"/>
      <w:r w:rsidRPr="007E5C03">
        <w:rPr>
          <w:rFonts w:asciiTheme="minorHAnsi" w:hAnsiTheme="minorHAnsi" w:cstheme="minorHAnsi"/>
        </w:rPr>
        <w:t xml:space="preserve"> staff, contractors, and volunteers utilise the latest research to target specific</w:t>
      </w:r>
      <w:r w:rsidR="00094B0A">
        <w:rPr>
          <w:rFonts w:asciiTheme="minorHAnsi" w:hAnsiTheme="minorHAnsi" w:cstheme="minorHAnsi"/>
        </w:rPr>
        <w:t xml:space="preserve"> woody</w:t>
      </w:r>
      <w:r w:rsidRPr="007E5C03">
        <w:rPr>
          <w:rFonts w:asciiTheme="minorHAnsi" w:hAnsiTheme="minorHAnsi" w:cstheme="minorHAnsi"/>
        </w:rPr>
        <w:t xml:space="preserve"> weeds with the most appropriate control techniques (fire, mechanical, biological, chemical) to minimise the environmental footprint (</w:t>
      </w:r>
      <w:proofErr w:type="spellStart"/>
      <w:r w:rsidRPr="007E5C03">
        <w:rPr>
          <w:rFonts w:asciiTheme="minorHAnsi" w:hAnsiTheme="minorHAnsi" w:cstheme="minorHAnsi"/>
        </w:rPr>
        <w:t>ForestrySA</w:t>
      </w:r>
      <w:proofErr w:type="spellEnd"/>
      <w:r w:rsidRPr="007E5C03">
        <w:rPr>
          <w:rFonts w:asciiTheme="minorHAnsi" w:hAnsiTheme="minorHAnsi" w:cstheme="minorHAnsi"/>
        </w:rPr>
        <w:t xml:space="preserve"> 2011).</w:t>
      </w:r>
    </w:p>
    <w:p w14:paraId="35F5E767" w14:textId="1C946445" w:rsidR="003D0B12" w:rsidRDefault="003D0B12">
      <w:r w:rsidRPr="003D0B12">
        <w:t xml:space="preserve">A database of </w:t>
      </w:r>
      <w:r w:rsidR="00094B0A">
        <w:t xml:space="preserve">NFR </w:t>
      </w:r>
      <w:r w:rsidRPr="003D0B12">
        <w:t xml:space="preserve">compartments is maintained </w:t>
      </w:r>
      <w:r w:rsidR="00FB71CE">
        <w:t xml:space="preserve">by </w:t>
      </w:r>
      <w:proofErr w:type="spellStart"/>
      <w:r w:rsidR="00FB71CE">
        <w:t>ForestrySA</w:t>
      </w:r>
      <w:proofErr w:type="spellEnd"/>
      <w:r w:rsidR="00FB71CE">
        <w:t xml:space="preserve"> </w:t>
      </w:r>
      <w:r w:rsidRPr="003D0B12">
        <w:t xml:space="preserve">and used for developing </w:t>
      </w:r>
      <w:r w:rsidR="00926192">
        <w:t xml:space="preserve">and implementing the </w:t>
      </w:r>
      <w:proofErr w:type="spellStart"/>
      <w:r w:rsidR="00926192">
        <w:t>orgnaisation’s</w:t>
      </w:r>
      <w:proofErr w:type="spellEnd"/>
      <w:r w:rsidR="00926192">
        <w:t xml:space="preserve"> annual</w:t>
      </w:r>
      <w:r w:rsidRPr="003D0B12">
        <w:t xml:space="preserve"> </w:t>
      </w:r>
      <w:r w:rsidR="00094B0A">
        <w:t xml:space="preserve">weed management </w:t>
      </w:r>
      <w:r w:rsidRPr="003D0B12">
        <w:t xml:space="preserve">program. </w:t>
      </w:r>
      <w:r>
        <w:t>An example of compartment</w:t>
      </w:r>
      <w:r w:rsidR="00094B0A">
        <w:t>s</w:t>
      </w:r>
      <w:r>
        <w:t xml:space="preserve"> treated during th</w:t>
      </w:r>
      <w:r w:rsidR="00094B0A">
        <w:t>e 2006-16</w:t>
      </w:r>
      <w:r>
        <w:t xml:space="preserve"> period can be found in </w:t>
      </w:r>
      <w:r w:rsidR="00094B0A">
        <w:fldChar w:fldCharType="begin"/>
      </w:r>
      <w:r w:rsidR="00094B0A">
        <w:instrText xml:space="preserve"> REF _Ref485197114 \h </w:instrText>
      </w:r>
      <w:r w:rsidR="00094B0A">
        <w:fldChar w:fldCharType="separate"/>
      </w:r>
      <w:r w:rsidR="0054102F">
        <w:t xml:space="preserve">Table </w:t>
      </w:r>
      <w:r w:rsidR="0054102F">
        <w:rPr>
          <w:noProof/>
        </w:rPr>
        <w:t>1</w:t>
      </w:r>
      <w:r w:rsidR="00094B0A">
        <w:fldChar w:fldCharType="end"/>
      </w:r>
      <w:r>
        <w:t>.</w:t>
      </w:r>
    </w:p>
    <w:p w14:paraId="68272CC9" w14:textId="77777777" w:rsidR="00094B0A" w:rsidRDefault="00094B0A" w:rsidP="00944E3E">
      <w:pPr>
        <w:pStyle w:val="Caption"/>
      </w:pPr>
      <w:bookmarkStart w:id="283" w:name="_Ref485197114"/>
      <w:bookmarkStart w:id="284" w:name="_Toc488223193"/>
      <w:r>
        <w:t xml:space="preserve">Table </w:t>
      </w:r>
      <w:r w:rsidR="005622FA">
        <w:fldChar w:fldCharType="begin"/>
      </w:r>
      <w:r w:rsidR="005622FA">
        <w:instrText xml:space="preserve"> SEQ Table \* ARABIC </w:instrText>
      </w:r>
      <w:r w:rsidR="005622FA">
        <w:fldChar w:fldCharType="separate"/>
      </w:r>
      <w:r w:rsidR="0054102F">
        <w:rPr>
          <w:noProof/>
        </w:rPr>
        <w:t>1</w:t>
      </w:r>
      <w:r w:rsidR="005622FA">
        <w:rPr>
          <w:noProof/>
        </w:rPr>
        <w:fldChar w:fldCharType="end"/>
      </w:r>
      <w:bookmarkEnd w:id="283"/>
      <w:r>
        <w:t xml:space="preserve">: Example of NFR compartment weed treatments for </w:t>
      </w:r>
      <w:bookmarkStart w:id="285" w:name="_GoBack"/>
      <w:bookmarkEnd w:id="285"/>
      <w:r>
        <w:t xml:space="preserve">the period 2006-16 (source: </w:t>
      </w:r>
      <w:proofErr w:type="spellStart"/>
      <w:r>
        <w:lastRenderedPageBreak/>
        <w:t>ForestrySA</w:t>
      </w:r>
      <w:proofErr w:type="spellEnd"/>
      <w:r>
        <w:t>)</w:t>
      </w:r>
      <w:bookmarkEnd w:id="284"/>
    </w:p>
    <w:p w14:paraId="5883B935" w14:textId="77777777" w:rsidR="00926192" w:rsidRDefault="00926192" w:rsidP="00926192">
      <w:commentRangeStart w:id="286"/>
      <w:r w:rsidRPr="003D0B12">
        <w:t>Volunteers</w:t>
      </w:r>
      <w:commentRangeEnd w:id="286"/>
      <w:r w:rsidR="00DF2679">
        <w:rPr>
          <w:rStyle w:val="CommentReference"/>
        </w:rPr>
        <w:commentReference w:id="286"/>
      </w:r>
      <w:r w:rsidRPr="003D0B12">
        <w:t xml:space="preserve"> through the Friends of Parks also remove woody weeds in NPWSA reserves </w:t>
      </w:r>
      <w:r>
        <w:t>within the range of the Southern Brown Bandicoot</w:t>
      </w:r>
      <w:r w:rsidRPr="00823596">
        <w:t xml:space="preserve">. </w:t>
      </w:r>
      <w:r>
        <w:t xml:space="preserve">Over </w:t>
      </w:r>
      <w:r w:rsidRPr="00823596">
        <w:t xml:space="preserve">650hrs have been spent removing wild pines and other woody weeds, </w:t>
      </w:r>
      <w:r>
        <w:t xml:space="preserve">and </w:t>
      </w:r>
      <w:r w:rsidRPr="00823596">
        <w:t xml:space="preserve">planting corridor sites </w:t>
      </w:r>
      <w:r>
        <w:t>at</w:t>
      </w:r>
      <w:r w:rsidRPr="00823596">
        <w:t xml:space="preserve"> Gower, </w:t>
      </w:r>
      <w:proofErr w:type="spellStart"/>
      <w:r w:rsidRPr="00823596">
        <w:t>Penambol</w:t>
      </w:r>
      <w:proofErr w:type="spellEnd"/>
      <w:r w:rsidRPr="00823596">
        <w:t>, Telford Scrub and Lower Glenelg River CP’s during the 2006-2016 period</w:t>
      </w:r>
      <w:r>
        <w:t xml:space="preserve"> (Source: Kevin Mott, Mt G Friends of Parks, 2017)</w:t>
      </w:r>
      <w:r w:rsidRPr="00823596">
        <w:t>.</w:t>
      </w:r>
    </w:p>
    <w:p w14:paraId="65F072E1" w14:textId="77777777" w:rsidR="00094B0A" w:rsidRPr="00094B0A" w:rsidRDefault="00094B0A" w:rsidP="00094B0A"/>
    <w:p w14:paraId="547403F8" w14:textId="77777777" w:rsidR="00EB128C" w:rsidRPr="00DF2679" w:rsidRDefault="00684382" w:rsidP="00DF2679">
      <w:pPr>
        <w:rPr>
          <w:sz w:val="24"/>
        </w:rPr>
      </w:pPr>
      <w:r w:rsidRPr="00DF2679">
        <w:rPr>
          <w:b/>
          <w:sz w:val="24"/>
        </w:rPr>
        <w:t xml:space="preserve">Objective 2: </w:t>
      </w:r>
      <w:r w:rsidR="005252E9" w:rsidRPr="00DF2679">
        <w:rPr>
          <w:b/>
          <w:sz w:val="24"/>
        </w:rPr>
        <w:t>Identify threats and threat abatement management practices to assist the recovery of the Southern Brown Bandicoot</w:t>
      </w:r>
    </w:p>
    <w:p w14:paraId="01C91FF5" w14:textId="77777777" w:rsidR="003D0B12" w:rsidRDefault="00F56E2D">
      <w:r>
        <w:t xml:space="preserve">One </w:t>
      </w:r>
      <w:r w:rsidR="008D7B54">
        <w:t xml:space="preserve">broad </w:t>
      </w:r>
      <w:r>
        <w:t xml:space="preserve">action </w:t>
      </w:r>
      <w:r w:rsidR="009D2484">
        <w:t xml:space="preserve">not identified in the previous </w:t>
      </w:r>
      <w:r w:rsidR="00094B0A">
        <w:t>RAP</w:t>
      </w:r>
      <w:r w:rsidR="009D2484">
        <w:t xml:space="preserve"> </w:t>
      </w:r>
      <w:r w:rsidR="008D7B54">
        <w:t>however deserving recognition</w:t>
      </w:r>
      <w:r>
        <w:t xml:space="preserve"> in this review includes the establishment of biodiversity corridors to address fragmentation of </w:t>
      </w:r>
      <w:r w:rsidR="00094B0A">
        <w:t>Southern B</w:t>
      </w:r>
      <w:r w:rsidR="009D2484">
        <w:t xml:space="preserve">rown Bandicoot </w:t>
      </w:r>
      <w:r>
        <w:t xml:space="preserve">populations. Eight corridors had commenced their establishment pre-2006, and a further 3 corridors </w:t>
      </w:r>
      <w:r w:rsidR="00094B0A">
        <w:t>wer</w:t>
      </w:r>
      <w:r>
        <w:t xml:space="preserve">e commenced during the 2006-2016 period. </w:t>
      </w:r>
      <w:r w:rsidR="00094B0A">
        <w:t>Eleven</w:t>
      </w:r>
      <w:r>
        <w:t xml:space="preserve"> corridors in total are well underway</w:t>
      </w:r>
      <w:r w:rsidR="009D2484">
        <w:t xml:space="preserve">, with 24 scheduled to be established </w:t>
      </w:r>
      <w:r w:rsidR="008B2B6D">
        <w:t xml:space="preserve">and/or commenced </w:t>
      </w:r>
      <w:r w:rsidR="009D2484">
        <w:t>by 2025</w:t>
      </w:r>
      <w:r w:rsidR="008B2B6D">
        <w:t xml:space="preserve"> (Horn 2003)</w:t>
      </w:r>
      <w:r>
        <w:t>.</w:t>
      </w:r>
    </w:p>
    <w:p w14:paraId="5EF0DA0F" w14:textId="5E211F1E" w:rsidR="00926192" w:rsidRDefault="00F56E2D">
      <w:r>
        <w:t xml:space="preserve">A long-term school </w:t>
      </w:r>
      <w:r w:rsidR="00587469">
        <w:t xml:space="preserve">biodiversity corridor </w:t>
      </w:r>
      <w:r>
        <w:t xml:space="preserve">education program was set up </w:t>
      </w:r>
      <w:r w:rsidR="009D2484">
        <w:t xml:space="preserve">by Peter </w:t>
      </w:r>
      <w:proofErr w:type="spellStart"/>
      <w:r w:rsidR="009D2484">
        <w:t>Spinks</w:t>
      </w:r>
      <w:proofErr w:type="spellEnd"/>
      <w:r w:rsidR="009D2484">
        <w:t xml:space="preserve"> (</w:t>
      </w:r>
      <w:proofErr w:type="spellStart"/>
      <w:r w:rsidR="009D2484">
        <w:t>ForestrySA</w:t>
      </w:r>
      <w:proofErr w:type="spellEnd"/>
      <w:r w:rsidR="009D2484">
        <w:t xml:space="preserve">) </w:t>
      </w:r>
      <w:r>
        <w:t xml:space="preserve">in 2007 </w:t>
      </w:r>
      <w:r w:rsidR="009D2484">
        <w:t>at three schools in the lower south east</w:t>
      </w:r>
      <w:r w:rsidR="00587469">
        <w:t>.</w:t>
      </w:r>
    </w:p>
    <w:p w14:paraId="312312DD" w14:textId="76FA1B02" w:rsidR="00926192" w:rsidRDefault="00926192" w:rsidP="00DF2679">
      <w:pPr>
        <w:jc w:val="center"/>
      </w:pPr>
      <w:r w:rsidRPr="00DF2679">
        <w:rPr>
          <w:noProof/>
          <w:lang w:eastAsia="en-AU"/>
        </w:rPr>
        <w:drawing>
          <wp:inline distT="0" distB="0" distL="0" distR="0" wp14:anchorId="73EB2418" wp14:editId="3261DC1F">
            <wp:extent cx="4445344" cy="3333115"/>
            <wp:effectExtent l="19050" t="19050" r="12700" b="196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4445344" cy="3333115"/>
                    </a:xfrm>
                    <a:prstGeom prst="rect">
                      <a:avLst/>
                    </a:prstGeom>
                    <a:ln>
                      <a:solidFill>
                        <a:schemeClr val="tx1"/>
                      </a:solidFill>
                    </a:ln>
                  </pic:spPr>
                </pic:pic>
              </a:graphicData>
            </a:graphic>
          </wp:inline>
        </w:drawing>
      </w:r>
    </w:p>
    <w:p w14:paraId="67E31329" w14:textId="77777777" w:rsidR="00926192" w:rsidRDefault="00926192" w:rsidP="00926192">
      <w:pPr>
        <w:pStyle w:val="Caption"/>
      </w:pPr>
      <w:bookmarkStart w:id="287" w:name="_Toc488223034"/>
      <w:r>
        <w:t xml:space="preserve">Figure </w:t>
      </w:r>
      <w:r>
        <w:fldChar w:fldCharType="begin"/>
      </w:r>
      <w:r>
        <w:instrText xml:space="preserve"> SEQ Figure \* ARABIC </w:instrText>
      </w:r>
      <w:r>
        <w:fldChar w:fldCharType="separate"/>
      </w:r>
      <w:r w:rsidR="0054102F">
        <w:rPr>
          <w:noProof/>
        </w:rPr>
        <w:t>3</w:t>
      </w:r>
      <w:r>
        <w:rPr>
          <w:noProof/>
        </w:rPr>
        <w:fldChar w:fldCharType="end"/>
      </w:r>
      <w:r>
        <w:t xml:space="preserve">: </w:t>
      </w:r>
      <w:r w:rsidRPr="00823596">
        <w:t xml:space="preserve">Peter </w:t>
      </w:r>
      <w:proofErr w:type="spellStart"/>
      <w:r w:rsidRPr="00823596">
        <w:t>Spinks</w:t>
      </w:r>
      <w:proofErr w:type="spellEnd"/>
      <w:r w:rsidRPr="00823596">
        <w:t xml:space="preserve"> Community Programs</w:t>
      </w:r>
      <w:r>
        <w:t xml:space="preserve"> Coordinator (left) and Jim </w:t>
      </w:r>
      <w:proofErr w:type="spellStart"/>
      <w:r>
        <w:t>O’H</w:t>
      </w:r>
      <w:r w:rsidRPr="00823596">
        <w:t>e</w:t>
      </w:r>
      <w:r>
        <w:t>h</w:t>
      </w:r>
      <w:r w:rsidRPr="00823596">
        <w:t>ir</w:t>
      </w:r>
      <w:proofErr w:type="spellEnd"/>
      <w:r w:rsidRPr="00823596">
        <w:t xml:space="preserve">, </w:t>
      </w:r>
      <w:proofErr w:type="spellStart"/>
      <w:r w:rsidRPr="00823596">
        <w:t>Fores</w:t>
      </w:r>
      <w:r>
        <w:t>t</w:t>
      </w:r>
      <w:r w:rsidRPr="00823596">
        <w:t>rySA</w:t>
      </w:r>
      <w:proofErr w:type="spellEnd"/>
      <w:r w:rsidRPr="00823596">
        <w:t xml:space="preserve"> (right) at Newbery Park PS nursery, 20</w:t>
      </w:r>
      <w:r>
        <w:t>09.</w:t>
      </w:r>
      <w:bookmarkEnd w:id="287"/>
    </w:p>
    <w:p w14:paraId="29977A7C" w14:textId="77777777" w:rsidR="00926192" w:rsidRDefault="00926192"/>
    <w:p w14:paraId="1BDBABD5" w14:textId="1E26E94C" w:rsidR="001214E8" w:rsidRDefault="009D2484">
      <w:r>
        <w:t>This program continues today and includes the Millicent High School, Newbery Park Primary School, and Glenburnie Primary School. School Support Officers are employed part-time to help each school facilitate learning and assist in coordinating the collecti</w:t>
      </w:r>
      <w:r w:rsidR="00094B0A">
        <w:t>on</w:t>
      </w:r>
      <w:r>
        <w:t xml:space="preserve"> of native plant seed</w:t>
      </w:r>
      <w:r w:rsidR="00587469">
        <w:t>,</w:t>
      </w:r>
      <w:r>
        <w:t xml:space="preserve"> </w:t>
      </w:r>
      <w:r w:rsidR="00587469">
        <w:t>seedling</w:t>
      </w:r>
      <w:r w:rsidR="00094B0A">
        <w:t xml:space="preserve"> propagation</w:t>
      </w:r>
      <w:r>
        <w:t xml:space="preserve"> in each schools nursery</w:t>
      </w:r>
      <w:r w:rsidR="00587469">
        <w:t xml:space="preserve"> and eventual planting in the field</w:t>
      </w:r>
      <w:r>
        <w:t xml:space="preserve">. Kathy Bell (Millicent HS) and Angela Jones (Newbery Park and Glenburnie PS’s) have been instrumental in integrating these programs into each school. It has involved ensuring the biodiversity activities are relevant to their respective curriculums, </w:t>
      </w:r>
      <w:r w:rsidR="00587469">
        <w:lastRenderedPageBreak/>
        <w:t>increasing the teacher and student</w:t>
      </w:r>
      <w:r w:rsidR="001214E8">
        <w:t xml:space="preserve"> knowledge </w:t>
      </w:r>
      <w:r w:rsidR="00587469">
        <w:t>of</w:t>
      </w:r>
      <w:r w:rsidR="001214E8">
        <w:t xml:space="preserve"> </w:t>
      </w:r>
      <w:r w:rsidR="00587469">
        <w:t xml:space="preserve">local </w:t>
      </w:r>
      <w:r w:rsidR="001214E8">
        <w:t>biodiversity (esp</w:t>
      </w:r>
      <w:r w:rsidR="00094B0A">
        <w:t>ecially</w:t>
      </w:r>
      <w:r w:rsidR="001214E8">
        <w:t xml:space="preserve"> target species for each corridor </w:t>
      </w:r>
      <w:r w:rsidR="00587469">
        <w:t xml:space="preserve">especially </w:t>
      </w:r>
      <w:r w:rsidR="001214E8">
        <w:t>Southern Brown Bandicoots)</w:t>
      </w:r>
      <w:r w:rsidR="00587469">
        <w:t xml:space="preserve">; </w:t>
      </w:r>
      <w:r>
        <w:t xml:space="preserve">and </w:t>
      </w:r>
      <w:r w:rsidR="001214E8">
        <w:t>teaching</w:t>
      </w:r>
      <w:r>
        <w:t xml:space="preserve"> the students practical nursery </w:t>
      </w:r>
      <w:r w:rsidR="001214E8">
        <w:t xml:space="preserve">and field based </w:t>
      </w:r>
      <w:r>
        <w:t>skills</w:t>
      </w:r>
      <w:r w:rsidR="00094B0A">
        <w:t>,</w:t>
      </w:r>
      <w:r>
        <w:t xml:space="preserve"> </w:t>
      </w:r>
      <w:r w:rsidR="001214E8">
        <w:t xml:space="preserve">through a variety of enjoyable activities assisted by </w:t>
      </w:r>
      <w:proofErr w:type="spellStart"/>
      <w:r w:rsidR="001214E8">
        <w:t>ForestrySA</w:t>
      </w:r>
      <w:proofErr w:type="spellEnd"/>
      <w:r w:rsidR="001214E8">
        <w:t xml:space="preserve"> ecologists</w:t>
      </w:r>
      <w:r w:rsidR="00094B0A">
        <w:t>,</w:t>
      </w:r>
      <w:r w:rsidR="001214E8">
        <w:t xml:space="preserve"> </w:t>
      </w:r>
      <w:r>
        <w:t>during each calendar year.</w:t>
      </w:r>
    </w:p>
    <w:p w14:paraId="555BDC34" w14:textId="437F7FB5" w:rsidR="001214E8" w:rsidRDefault="001214E8">
      <w:r>
        <w:t>Students of all ages have been involved</w:t>
      </w:r>
      <w:r w:rsidR="00094B0A">
        <w:t>,</w:t>
      </w:r>
      <w:r>
        <w:t xml:space="preserve"> not just in the collecting and propagating of the plants</w:t>
      </w:r>
      <w:r w:rsidR="00094B0A">
        <w:t>,</w:t>
      </w:r>
      <w:r>
        <w:t xml:space="preserve"> but also in learning about each target animal </w:t>
      </w:r>
      <w:r w:rsidR="00926192">
        <w:t xml:space="preserve">species </w:t>
      </w:r>
      <w:r>
        <w:t xml:space="preserve">and </w:t>
      </w:r>
      <w:r w:rsidR="00926192">
        <w:t>its</w:t>
      </w:r>
      <w:r>
        <w:t xml:space="preserve"> ecological requirements. Removing weeds and managing sites has also been a component of this </w:t>
      </w:r>
      <w:r w:rsidR="003B0C0E">
        <w:t>program</w:t>
      </w:r>
      <w:r w:rsidR="007A46C7">
        <w:t xml:space="preserve"> (</w:t>
      </w:r>
      <w:r w:rsidR="007A46C7">
        <w:fldChar w:fldCharType="begin"/>
      </w:r>
      <w:r w:rsidR="007A46C7">
        <w:instrText xml:space="preserve"> REF _Ref488309756 \h </w:instrText>
      </w:r>
      <w:r w:rsidR="007A46C7">
        <w:fldChar w:fldCharType="separate"/>
      </w:r>
      <w:r w:rsidR="0054102F">
        <w:t xml:space="preserve">Figure </w:t>
      </w:r>
      <w:r w:rsidR="0054102F">
        <w:rPr>
          <w:noProof/>
        </w:rPr>
        <w:t>4</w:t>
      </w:r>
      <w:r w:rsidR="007A46C7">
        <w:fldChar w:fldCharType="end"/>
      </w:r>
      <w:r w:rsidR="007A46C7">
        <w:t>)</w:t>
      </w:r>
      <w:r>
        <w:t>.</w:t>
      </w:r>
    </w:p>
    <w:p w14:paraId="55D0C3CD" w14:textId="725312E2" w:rsidR="00587469" w:rsidRDefault="00587469" w:rsidP="00587469">
      <w:pPr>
        <w:jc w:val="center"/>
      </w:pPr>
      <w:r>
        <w:rPr>
          <w:noProof/>
          <w:lang w:eastAsia="en-AU"/>
        </w:rPr>
        <w:drawing>
          <wp:inline distT="0" distB="0" distL="0" distR="0" wp14:anchorId="78085CE9" wp14:editId="3DCC3AEE">
            <wp:extent cx="4838700" cy="3629293"/>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 to WH_Weeding_Newberry Park PS_BH_5Dec08.JPG"/>
                    <pic:cNvPicPr/>
                  </pic:nvPicPr>
                  <pic:blipFill>
                    <a:blip r:embed="rId22" cstate="print">
                      <a:extLst>
                        <a:ext uri="{28A0092B-C50C-407E-A947-70E740481C1C}">
                          <a14:useLocalDpi xmlns:a14="http://schemas.microsoft.com/office/drawing/2010/main"/>
                        </a:ext>
                      </a:extLst>
                    </a:blip>
                    <a:stretch>
                      <a:fillRect/>
                    </a:stretch>
                  </pic:blipFill>
                  <pic:spPr>
                    <a:xfrm>
                      <a:off x="0" y="0"/>
                      <a:ext cx="4842345" cy="3632027"/>
                    </a:xfrm>
                    <a:prstGeom prst="rect">
                      <a:avLst/>
                    </a:prstGeom>
                    <a:ln>
                      <a:solidFill>
                        <a:schemeClr val="tx1"/>
                      </a:solidFill>
                    </a:ln>
                  </pic:spPr>
                </pic:pic>
              </a:graphicData>
            </a:graphic>
          </wp:inline>
        </w:drawing>
      </w:r>
    </w:p>
    <w:p w14:paraId="04D216D1" w14:textId="1E48BC22" w:rsidR="00587469" w:rsidRDefault="007A46C7" w:rsidP="007A46C7">
      <w:pPr>
        <w:pStyle w:val="Caption"/>
      </w:pPr>
      <w:bookmarkStart w:id="288" w:name="_Ref488309756"/>
      <w:bookmarkStart w:id="289" w:name="_Ref488309749"/>
      <w:r>
        <w:t xml:space="preserve">Figure </w:t>
      </w:r>
      <w:r>
        <w:fldChar w:fldCharType="begin"/>
      </w:r>
      <w:r>
        <w:instrText xml:space="preserve"> SEQ Figure \* ARABIC </w:instrText>
      </w:r>
      <w:r>
        <w:fldChar w:fldCharType="separate"/>
      </w:r>
      <w:r w:rsidR="0054102F">
        <w:rPr>
          <w:noProof/>
        </w:rPr>
        <w:t>4</w:t>
      </w:r>
      <w:r>
        <w:fldChar w:fldCharType="end"/>
      </w:r>
      <w:bookmarkEnd w:id="288"/>
      <w:r>
        <w:t xml:space="preserve">: </w:t>
      </w:r>
      <w:r w:rsidR="00587469">
        <w:t xml:space="preserve">Newbery Park Primary School students removing woody weeds in the Bluff to Windy Hill Corridor (2008). Source: </w:t>
      </w:r>
      <w:proofErr w:type="spellStart"/>
      <w:r w:rsidR="00587469">
        <w:t>ForestrySA</w:t>
      </w:r>
      <w:bookmarkEnd w:id="289"/>
      <w:proofErr w:type="spellEnd"/>
    </w:p>
    <w:p w14:paraId="401B8EDB" w14:textId="72E829EB" w:rsidR="009D2484" w:rsidRDefault="009D2484">
      <w:r>
        <w:t>Over 10,000 plants per year have been grown by the three schools to be planted out in corridor sites within the Mt Burr and Caroline core population areas</w:t>
      </w:r>
      <w:r w:rsidR="00420BD3">
        <w:t xml:space="preserve"> (since 2007)</w:t>
      </w:r>
      <w:r>
        <w:t>.</w:t>
      </w:r>
      <w:r w:rsidR="001214E8">
        <w:t xml:space="preserve"> Community Services Obligation funding (from the Department of Primary Industries and Resources) is received by </w:t>
      </w:r>
      <w:proofErr w:type="spellStart"/>
      <w:r w:rsidR="001214E8">
        <w:t>ForestrySA</w:t>
      </w:r>
      <w:proofErr w:type="spellEnd"/>
      <w:r w:rsidR="001214E8">
        <w:t xml:space="preserve"> each year to support this excellent program which continues today.</w:t>
      </w:r>
    </w:p>
    <w:p w14:paraId="63316E09" w14:textId="77777777" w:rsidR="00823596" w:rsidRDefault="00823596">
      <w:pPr>
        <w:rPr>
          <w:highlight w:val="yellow"/>
        </w:rPr>
      </w:pPr>
    </w:p>
    <w:p w14:paraId="3A62B24D" w14:textId="77777777" w:rsidR="00420BD3" w:rsidRDefault="00420BD3">
      <w:pPr>
        <w:rPr>
          <w:bCs/>
          <w:i/>
          <w:color w:val="33794A"/>
          <w:sz w:val="28"/>
          <w:szCs w:val="20"/>
          <w:lang w:val="en-GB"/>
        </w:rPr>
      </w:pPr>
      <w:r>
        <w:rPr>
          <w:b/>
          <w:i/>
        </w:rPr>
        <w:br w:type="page"/>
      </w:r>
    </w:p>
    <w:p w14:paraId="7A572835" w14:textId="442A2DF2" w:rsidR="00823596" w:rsidRPr="00DF2679" w:rsidRDefault="00420BD3" w:rsidP="00DF2679">
      <w:pPr>
        <w:rPr>
          <w:sz w:val="24"/>
        </w:rPr>
      </w:pPr>
      <w:proofErr w:type="spellStart"/>
      <w:r w:rsidRPr="00DF2679">
        <w:rPr>
          <w:b/>
          <w:sz w:val="24"/>
        </w:rPr>
        <w:lastRenderedPageBreak/>
        <w:t>Photopoint</w:t>
      </w:r>
      <w:proofErr w:type="spellEnd"/>
      <w:r w:rsidRPr="00DF2679">
        <w:rPr>
          <w:b/>
          <w:sz w:val="24"/>
        </w:rPr>
        <w:t xml:space="preserve"> examples of Biodiversity corridor sites</w:t>
      </w:r>
      <w:r w:rsidR="00E1786E" w:rsidRPr="00DF2679">
        <w:rPr>
          <w:b/>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B2B6D" w:rsidRPr="001842A3" w14:paraId="3D47BD77" w14:textId="77777777" w:rsidTr="006C4032">
        <w:trPr>
          <w:trHeight w:val="5102"/>
        </w:trPr>
        <w:tc>
          <w:tcPr>
            <w:tcW w:w="9026" w:type="dxa"/>
          </w:tcPr>
          <w:p w14:paraId="653BAC24" w14:textId="77777777" w:rsidR="00EB128C" w:rsidRPr="001842A3" w:rsidRDefault="00EB128C" w:rsidP="00823596">
            <w:pPr>
              <w:jc w:val="center"/>
              <w:rPr>
                <w:i/>
                <w:iCs/>
                <w:color w:val="272727" w:themeColor="text1" w:themeTint="D8"/>
                <w:sz w:val="22"/>
                <w:szCs w:val="22"/>
                <w:lang w:eastAsia="en-US"/>
              </w:rPr>
            </w:pPr>
            <w:r w:rsidRPr="001842A3">
              <w:rPr>
                <w:noProof/>
              </w:rPr>
              <w:drawing>
                <wp:inline distT="0" distB="0" distL="0" distR="0" wp14:anchorId="2B88DC01" wp14:editId="767F12E5">
                  <wp:extent cx="5051714" cy="3789063"/>
                  <wp:effectExtent l="19050" t="19050" r="1587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CtoHS_corridor2_at clearfall_22Oct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1714" cy="3789063"/>
                          </a:xfrm>
                          <a:prstGeom prst="rect">
                            <a:avLst/>
                          </a:prstGeom>
                          <a:ln>
                            <a:solidFill>
                              <a:schemeClr val="tx1"/>
                            </a:solidFill>
                          </a:ln>
                        </pic:spPr>
                      </pic:pic>
                    </a:graphicData>
                  </a:graphic>
                </wp:inline>
              </w:drawing>
            </w:r>
          </w:p>
        </w:tc>
      </w:tr>
      <w:tr w:rsidR="008B2B6D" w:rsidRPr="001842A3" w14:paraId="19D4DEAC" w14:textId="77777777" w:rsidTr="006C4032">
        <w:tc>
          <w:tcPr>
            <w:tcW w:w="9026" w:type="dxa"/>
          </w:tcPr>
          <w:p w14:paraId="043C56A6" w14:textId="389C3E4D" w:rsidR="008B2B6D" w:rsidRPr="001842A3" w:rsidRDefault="00C825EA" w:rsidP="00DF2679">
            <w:pPr>
              <w:spacing w:before="120" w:after="120" w:line="269" w:lineRule="auto"/>
              <w:jc w:val="center"/>
            </w:pPr>
            <w:r w:rsidRPr="001842A3">
              <w:t xml:space="preserve">Dry Creek to Honeysuckle corridor </w:t>
            </w:r>
            <w:r w:rsidR="003B0C0E" w:rsidRPr="001842A3">
              <w:t>(</w:t>
            </w:r>
            <w:proofErr w:type="spellStart"/>
            <w:r w:rsidR="003B0C0E" w:rsidRPr="001842A3">
              <w:t>ex Blue</w:t>
            </w:r>
            <w:proofErr w:type="spellEnd"/>
            <w:r w:rsidR="003B0C0E" w:rsidRPr="001842A3">
              <w:t xml:space="preserve"> Gum plantation) </w:t>
            </w:r>
            <w:r w:rsidRPr="001842A3">
              <w:t>- December 2012 (Source:</w:t>
            </w:r>
            <w:r w:rsidR="003B0C0E" w:rsidRPr="001842A3">
              <w:t xml:space="preserve"> </w:t>
            </w:r>
            <w:proofErr w:type="spellStart"/>
            <w:r w:rsidRPr="001842A3">
              <w:t>ForestrySA</w:t>
            </w:r>
            <w:proofErr w:type="spellEnd"/>
            <w:r w:rsidRPr="001842A3">
              <w:t>)</w:t>
            </w:r>
          </w:p>
        </w:tc>
      </w:tr>
      <w:tr w:rsidR="008B2B6D" w14:paraId="40551019" w14:textId="77777777" w:rsidTr="006C4032">
        <w:trPr>
          <w:trHeight w:val="5102"/>
        </w:trPr>
        <w:tc>
          <w:tcPr>
            <w:tcW w:w="9026" w:type="dxa"/>
          </w:tcPr>
          <w:p w14:paraId="166F2116" w14:textId="77777777" w:rsidR="008B2B6D" w:rsidRPr="001842A3" w:rsidRDefault="00EB128C" w:rsidP="003B0C0E">
            <w:pPr>
              <w:jc w:val="center"/>
            </w:pPr>
            <w:r w:rsidRPr="001842A3">
              <w:rPr>
                <w:noProof/>
              </w:rPr>
              <w:drawing>
                <wp:inline distT="0" distB="0" distL="0" distR="0" wp14:anchorId="34D7704E" wp14:editId="49CA7979">
                  <wp:extent cx="5038725" cy="3380443"/>
                  <wp:effectExtent l="19050" t="19050" r="952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CtoHS_May17.JPG"/>
                          <pic:cNvPicPr/>
                        </pic:nvPicPr>
                        <pic:blipFill rotWithShape="1">
                          <a:blip r:embed="rId24" cstate="print">
                            <a:extLst>
                              <a:ext uri="{28A0092B-C50C-407E-A947-70E740481C1C}">
                                <a14:useLocalDpi xmlns:a14="http://schemas.microsoft.com/office/drawing/2010/main"/>
                              </a:ext>
                            </a:extLst>
                          </a:blip>
                          <a:srcRect t="10554"/>
                          <a:stretch/>
                        </pic:blipFill>
                        <pic:spPr bwMode="auto">
                          <a:xfrm>
                            <a:off x="0" y="0"/>
                            <a:ext cx="5051714" cy="3389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B0C0E" w14:paraId="288BBE73" w14:textId="77777777" w:rsidTr="006C4032">
        <w:tc>
          <w:tcPr>
            <w:tcW w:w="9026" w:type="dxa"/>
          </w:tcPr>
          <w:p w14:paraId="4DE20A47" w14:textId="1D9796FC" w:rsidR="003B0C0E" w:rsidRDefault="003B0C0E" w:rsidP="00823596">
            <w:pPr>
              <w:keepNext/>
              <w:spacing w:before="120" w:after="120"/>
              <w:jc w:val="center"/>
            </w:pPr>
            <w:r w:rsidRPr="00227373">
              <w:t xml:space="preserve">Dry Creek to Honeysuckle corridor </w:t>
            </w:r>
            <w:r>
              <w:t xml:space="preserve">(showing recovery of bracken) </w:t>
            </w:r>
            <w:r w:rsidRPr="00227373">
              <w:t xml:space="preserve">- </w:t>
            </w:r>
            <w:r>
              <w:t>May</w:t>
            </w:r>
            <w:r w:rsidRPr="00227373">
              <w:t xml:space="preserve"> 201</w:t>
            </w:r>
            <w:r>
              <w:t>7</w:t>
            </w:r>
          </w:p>
          <w:p w14:paraId="73B120D4" w14:textId="5887D3F8" w:rsidR="00E1786E" w:rsidRPr="00DF2679" w:rsidRDefault="00E1786E" w:rsidP="00E1786E">
            <w:pPr>
              <w:pStyle w:val="Caption"/>
              <w:rPr>
                <w:sz w:val="22"/>
              </w:rPr>
            </w:pPr>
            <w:bookmarkStart w:id="290" w:name="_Toc488223035"/>
            <w:r w:rsidRPr="00E1786E">
              <w:t xml:space="preserve">Figure </w:t>
            </w:r>
            <w:r w:rsidRPr="00DF2679">
              <w:fldChar w:fldCharType="begin"/>
            </w:r>
            <w:r w:rsidRPr="00E1786E">
              <w:instrText xml:space="preserve"> SEQ Figure \* ARABIC </w:instrText>
            </w:r>
            <w:r w:rsidRPr="00DF2679">
              <w:fldChar w:fldCharType="separate"/>
            </w:r>
            <w:r w:rsidR="0054102F">
              <w:rPr>
                <w:noProof/>
              </w:rPr>
              <w:t>5</w:t>
            </w:r>
            <w:r w:rsidRPr="00DF2679">
              <w:rPr>
                <w:noProof/>
              </w:rPr>
              <w:fldChar w:fldCharType="end"/>
            </w:r>
            <w:r w:rsidRPr="00E1786E">
              <w:rPr>
                <w:sz w:val="22"/>
                <w:szCs w:val="22"/>
                <w:lang w:eastAsia="en-US"/>
              </w:rPr>
              <w:t>: Dry Creek to Honeysuckle biodiversity corridor</w:t>
            </w:r>
            <w:bookmarkEnd w:id="290"/>
            <w:r w:rsidRPr="00E1786E">
              <w:rPr>
                <w:sz w:val="22"/>
                <w:szCs w:val="22"/>
                <w:lang w:eastAsia="en-US"/>
              </w:rPr>
              <w:t xml:space="preserve"> </w:t>
            </w:r>
          </w:p>
          <w:p w14:paraId="1A577763" w14:textId="468811A9" w:rsidR="00E1786E" w:rsidRDefault="00E1786E" w:rsidP="00823596">
            <w:pPr>
              <w:keepNext/>
              <w:spacing w:before="120" w:after="120"/>
              <w:jc w:val="center"/>
              <w:rPr>
                <w:sz w:val="22"/>
                <w:szCs w:val="22"/>
                <w:highlight w:val="yellow"/>
                <w:lang w:eastAsia="en-US"/>
              </w:rPr>
            </w:pPr>
          </w:p>
        </w:tc>
      </w:tr>
      <w:tr w:rsidR="003B0C0E" w14:paraId="2AE71F58" w14:textId="77777777" w:rsidTr="006C4032">
        <w:tc>
          <w:tcPr>
            <w:tcW w:w="9026" w:type="dxa"/>
          </w:tcPr>
          <w:p w14:paraId="1415FF12" w14:textId="77777777" w:rsidR="003B0C0E" w:rsidRDefault="003B0C0E">
            <w:pPr>
              <w:rPr>
                <w:noProof/>
              </w:rPr>
            </w:pPr>
          </w:p>
        </w:tc>
      </w:tr>
      <w:tr w:rsidR="001842A3" w:rsidRPr="001842A3" w14:paraId="42D5D86F" w14:textId="77777777" w:rsidTr="005033E2">
        <w:trPr>
          <w:trHeight w:val="5102"/>
        </w:trPr>
        <w:tc>
          <w:tcPr>
            <w:tcW w:w="9026" w:type="dxa"/>
          </w:tcPr>
          <w:p w14:paraId="7FAA4995" w14:textId="77777777" w:rsidR="008B2B6D" w:rsidRPr="001842A3" w:rsidRDefault="00EB128C" w:rsidP="003B0C0E">
            <w:pPr>
              <w:jc w:val="center"/>
            </w:pPr>
            <w:r w:rsidRPr="001842A3">
              <w:rPr>
                <w:noProof/>
              </w:rPr>
              <w:lastRenderedPageBreak/>
              <w:drawing>
                <wp:inline distT="0" distB="0" distL="0" distR="0" wp14:anchorId="2E37713A" wp14:editId="563BDE3C">
                  <wp:extent cx="5533901" cy="3232298"/>
                  <wp:effectExtent l="19050" t="19050" r="10160" b="2540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0453" cy="3236125"/>
                          </a:xfrm>
                          <a:prstGeom prst="rect">
                            <a:avLst/>
                          </a:prstGeom>
                          <a:ln>
                            <a:solidFill>
                              <a:schemeClr val="tx1"/>
                            </a:solidFill>
                          </a:ln>
                        </pic:spPr>
                      </pic:pic>
                    </a:graphicData>
                  </a:graphic>
                </wp:inline>
              </w:drawing>
            </w:r>
          </w:p>
        </w:tc>
      </w:tr>
      <w:tr w:rsidR="008B2B6D" w:rsidRPr="001842A3" w14:paraId="5550DACB" w14:textId="77777777" w:rsidTr="001842A3">
        <w:tc>
          <w:tcPr>
            <w:tcW w:w="9026" w:type="dxa"/>
          </w:tcPr>
          <w:p w14:paraId="20DCE52E" w14:textId="0C733A77" w:rsidR="008B2B6D" w:rsidRPr="001842A3" w:rsidRDefault="00C825EA" w:rsidP="00DF2679">
            <w:pPr>
              <w:spacing w:before="120" w:after="120" w:line="269" w:lineRule="auto"/>
              <w:jc w:val="center"/>
            </w:pPr>
            <w:r w:rsidRPr="001842A3">
              <w:t xml:space="preserve">Gower to Windy Hill corridor – 2004 (Source: </w:t>
            </w:r>
            <w:proofErr w:type="spellStart"/>
            <w:r w:rsidRPr="001842A3">
              <w:t>ForestrySA</w:t>
            </w:r>
            <w:proofErr w:type="spellEnd"/>
            <w:r w:rsidRPr="001842A3">
              <w:t>)</w:t>
            </w:r>
          </w:p>
        </w:tc>
      </w:tr>
      <w:tr w:rsidR="006C4032" w14:paraId="3C3E27DE" w14:textId="77777777" w:rsidTr="005033E2">
        <w:trPr>
          <w:trHeight w:val="5102"/>
        </w:trPr>
        <w:tc>
          <w:tcPr>
            <w:tcW w:w="9026" w:type="dxa"/>
          </w:tcPr>
          <w:p w14:paraId="19E689B8" w14:textId="77777777" w:rsidR="008B2B6D" w:rsidRPr="001842A3" w:rsidRDefault="00EB128C" w:rsidP="003B0C0E">
            <w:pPr>
              <w:jc w:val="center"/>
            </w:pPr>
            <w:r w:rsidRPr="001842A3">
              <w:rPr>
                <w:noProof/>
              </w:rPr>
              <w:drawing>
                <wp:inline distT="0" distB="0" distL="0" distR="0" wp14:anchorId="26D62C79" wp14:editId="3C3D17DF">
                  <wp:extent cx="5543550" cy="4157968"/>
                  <wp:effectExtent l="19050" t="19050" r="1905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toWH_26May17.JPG"/>
                          <pic:cNvPicPr/>
                        </pic:nvPicPr>
                        <pic:blipFill>
                          <a:blip r:embed="rId26" cstate="print">
                            <a:extLst>
                              <a:ext uri="{28A0092B-C50C-407E-A947-70E740481C1C}">
                                <a14:useLocalDpi xmlns:a14="http://schemas.microsoft.com/office/drawing/2010/main"/>
                              </a:ext>
                            </a:extLst>
                          </a:blip>
                          <a:stretch>
                            <a:fillRect/>
                          </a:stretch>
                        </pic:blipFill>
                        <pic:spPr>
                          <a:xfrm>
                            <a:off x="0" y="0"/>
                            <a:ext cx="5561619" cy="4171520"/>
                          </a:xfrm>
                          <a:prstGeom prst="rect">
                            <a:avLst/>
                          </a:prstGeom>
                          <a:ln>
                            <a:solidFill>
                              <a:schemeClr val="tx1"/>
                            </a:solidFill>
                          </a:ln>
                        </pic:spPr>
                      </pic:pic>
                    </a:graphicData>
                  </a:graphic>
                </wp:inline>
              </w:drawing>
            </w:r>
          </w:p>
        </w:tc>
      </w:tr>
      <w:tr w:rsidR="008B2B6D" w:rsidRPr="008B2B6D" w14:paraId="1BE0929A" w14:textId="77777777" w:rsidTr="001842A3">
        <w:tc>
          <w:tcPr>
            <w:tcW w:w="9026" w:type="dxa"/>
          </w:tcPr>
          <w:p w14:paraId="378C4930" w14:textId="1A41545F" w:rsidR="00EB128C" w:rsidRDefault="00C825EA" w:rsidP="00DF2679">
            <w:pPr>
              <w:spacing w:before="120" w:after="120"/>
              <w:jc w:val="center"/>
            </w:pPr>
            <w:r w:rsidRPr="00C825EA">
              <w:t>Gower to Windy Hill corridor – May 2017</w:t>
            </w:r>
          </w:p>
        </w:tc>
      </w:tr>
    </w:tbl>
    <w:p w14:paraId="74AB4567" w14:textId="3EC2AFE0" w:rsidR="00E1786E" w:rsidRDefault="00E1786E" w:rsidP="00E1786E">
      <w:pPr>
        <w:pStyle w:val="Caption"/>
      </w:pPr>
      <w:bookmarkStart w:id="291" w:name="_Toc488223036"/>
      <w:r>
        <w:t xml:space="preserve">Figure </w:t>
      </w:r>
      <w:r>
        <w:fldChar w:fldCharType="begin"/>
      </w:r>
      <w:r>
        <w:instrText xml:space="preserve"> SEQ Figure \* ARABIC </w:instrText>
      </w:r>
      <w:r>
        <w:fldChar w:fldCharType="separate"/>
      </w:r>
      <w:r w:rsidR="0054102F">
        <w:rPr>
          <w:noProof/>
        </w:rPr>
        <w:t>6</w:t>
      </w:r>
      <w:r>
        <w:rPr>
          <w:noProof/>
        </w:rPr>
        <w:fldChar w:fldCharType="end"/>
      </w:r>
      <w:r>
        <w:t>: Gower to Windy Hill biodiversity corridor</w:t>
      </w:r>
      <w:bookmarkEnd w:id="291"/>
      <w:r>
        <w:t xml:space="preserve"> </w:t>
      </w:r>
    </w:p>
    <w:p w14:paraId="662A123A" w14:textId="77777777" w:rsidR="008B2B6D" w:rsidRDefault="008B2B6D">
      <w:pPr>
        <w:rPr>
          <w:highlight w:val="yellow"/>
        </w:rPr>
      </w:pPr>
      <w:r>
        <w:rPr>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B2B6D" w14:paraId="5E90BE1A" w14:textId="77777777" w:rsidTr="003B0C0E">
        <w:tc>
          <w:tcPr>
            <w:tcW w:w="9016" w:type="dxa"/>
          </w:tcPr>
          <w:p w14:paraId="770A3B45" w14:textId="77777777" w:rsidR="008B2B6D" w:rsidRPr="001842A3" w:rsidRDefault="00EB128C" w:rsidP="003B0C0E">
            <w:pPr>
              <w:jc w:val="center"/>
            </w:pPr>
            <w:r w:rsidRPr="001842A3">
              <w:rPr>
                <w:noProof/>
              </w:rPr>
              <w:lastRenderedPageBreak/>
              <w:drawing>
                <wp:inline distT="0" distB="0" distL="0" distR="0" wp14:anchorId="7A5F77D0" wp14:editId="24C88FC4">
                  <wp:extent cx="5053470" cy="3781425"/>
                  <wp:effectExtent l="19050" t="19050" r="13970" b="952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5053761" cy="3781643"/>
                          </a:xfrm>
                          <a:prstGeom prst="rect">
                            <a:avLst/>
                          </a:prstGeom>
                          <a:ln>
                            <a:solidFill>
                              <a:schemeClr val="tx1"/>
                            </a:solidFill>
                          </a:ln>
                        </pic:spPr>
                      </pic:pic>
                    </a:graphicData>
                  </a:graphic>
                </wp:inline>
              </w:drawing>
            </w:r>
          </w:p>
        </w:tc>
      </w:tr>
      <w:tr w:rsidR="008B2B6D" w14:paraId="4A66D3B5" w14:textId="77777777" w:rsidTr="003B0C0E">
        <w:tc>
          <w:tcPr>
            <w:tcW w:w="9016" w:type="dxa"/>
          </w:tcPr>
          <w:p w14:paraId="71D9C4FB" w14:textId="781D9E92" w:rsidR="00EB128C" w:rsidRPr="006C4032" w:rsidRDefault="008B2B6D" w:rsidP="00DF2679">
            <w:pPr>
              <w:spacing w:before="120" w:after="120"/>
              <w:jc w:val="center"/>
              <w:rPr>
                <w:sz w:val="22"/>
                <w:szCs w:val="22"/>
                <w:lang w:eastAsia="en-US"/>
              </w:rPr>
            </w:pPr>
            <w:r w:rsidRPr="006C4032">
              <w:t xml:space="preserve">Honan to </w:t>
            </w:r>
            <w:proofErr w:type="spellStart"/>
            <w:r w:rsidRPr="006C4032">
              <w:t>Woolwash</w:t>
            </w:r>
            <w:proofErr w:type="spellEnd"/>
            <w:r w:rsidRPr="006C4032">
              <w:t xml:space="preserve"> corridor - 2004</w:t>
            </w:r>
          </w:p>
        </w:tc>
      </w:tr>
      <w:tr w:rsidR="008B2B6D" w14:paraId="2B8E9CF5" w14:textId="77777777" w:rsidTr="003B0C0E">
        <w:tc>
          <w:tcPr>
            <w:tcW w:w="9016" w:type="dxa"/>
          </w:tcPr>
          <w:p w14:paraId="65D4B0C7" w14:textId="77777777" w:rsidR="008B2B6D" w:rsidRDefault="00EB128C" w:rsidP="003B0C0E">
            <w:pPr>
              <w:jc w:val="center"/>
              <w:rPr>
                <w:highlight w:val="yellow"/>
              </w:rPr>
            </w:pPr>
            <w:r>
              <w:rPr>
                <w:noProof/>
              </w:rPr>
              <w:drawing>
                <wp:inline distT="0" distB="0" distL="0" distR="0" wp14:anchorId="5DBB54B4" wp14:editId="12606190">
                  <wp:extent cx="5063749" cy="3798092"/>
                  <wp:effectExtent l="19050" t="19050" r="2286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toWO_26May17.JPG"/>
                          <pic:cNvPicPr/>
                        </pic:nvPicPr>
                        <pic:blipFill>
                          <a:blip r:embed="rId28" cstate="print">
                            <a:extLst>
                              <a:ext uri="{28A0092B-C50C-407E-A947-70E740481C1C}">
                                <a14:useLocalDpi xmlns:a14="http://schemas.microsoft.com/office/drawing/2010/main"/>
                              </a:ext>
                            </a:extLst>
                          </a:blip>
                          <a:stretch>
                            <a:fillRect/>
                          </a:stretch>
                        </pic:blipFill>
                        <pic:spPr>
                          <a:xfrm>
                            <a:off x="0" y="0"/>
                            <a:ext cx="5089393" cy="3817326"/>
                          </a:xfrm>
                          <a:prstGeom prst="rect">
                            <a:avLst/>
                          </a:prstGeom>
                          <a:ln>
                            <a:solidFill>
                              <a:schemeClr val="tx1"/>
                            </a:solidFill>
                          </a:ln>
                        </pic:spPr>
                      </pic:pic>
                    </a:graphicData>
                  </a:graphic>
                </wp:inline>
              </w:drawing>
            </w:r>
          </w:p>
        </w:tc>
      </w:tr>
      <w:tr w:rsidR="008B2B6D" w14:paraId="3676CA5E" w14:textId="77777777" w:rsidTr="003B0C0E">
        <w:tc>
          <w:tcPr>
            <w:tcW w:w="9016" w:type="dxa"/>
          </w:tcPr>
          <w:p w14:paraId="1928349A" w14:textId="3117DDD4" w:rsidR="00EB128C" w:rsidRPr="006C4032" w:rsidRDefault="008B2B6D" w:rsidP="00DF2679">
            <w:pPr>
              <w:spacing w:before="120" w:after="120"/>
              <w:jc w:val="center"/>
              <w:rPr>
                <w:sz w:val="22"/>
                <w:szCs w:val="22"/>
                <w:lang w:eastAsia="en-US"/>
              </w:rPr>
            </w:pPr>
            <w:r w:rsidRPr="006C4032">
              <w:t xml:space="preserve">Honan to </w:t>
            </w:r>
            <w:proofErr w:type="spellStart"/>
            <w:r w:rsidRPr="006C4032">
              <w:t>Woolwash</w:t>
            </w:r>
            <w:proofErr w:type="spellEnd"/>
            <w:r w:rsidRPr="006C4032">
              <w:t xml:space="preserve"> corridor - 2017</w:t>
            </w:r>
          </w:p>
        </w:tc>
      </w:tr>
    </w:tbl>
    <w:p w14:paraId="063E4A80" w14:textId="5FBA6C29" w:rsidR="008D7B54" w:rsidRDefault="003B0C0E" w:rsidP="00944E3E">
      <w:pPr>
        <w:pStyle w:val="Caption"/>
      </w:pPr>
      <w:bookmarkStart w:id="292" w:name="_Ref485197972"/>
      <w:bookmarkStart w:id="293" w:name="_Toc488223037"/>
      <w:r>
        <w:t xml:space="preserve">Figure </w:t>
      </w:r>
      <w:r w:rsidR="005622FA">
        <w:fldChar w:fldCharType="begin"/>
      </w:r>
      <w:r w:rsidR="005622FA">
        <w:instrText xml:space="preserve"> SEQ Figure \* ARABIC </w:instrText>
      </w:r>
      <w:r w:rsidR="005622FA">
        <w:fldChar w:fldCharType="separate"/>
      </w:r>
      <w:r w:rsidR="0054102F">
        <w:rPr>
          <w:noProof/>
        </w:rPr>
        <w:t>7</w:t>
      </w:r>
      <w:r w:rsidR="005622FA">
        <w:rPr>
          <w:noProof/>
        </w:rPr>
        <w:fldChar w:fldCharType="end"/>
      </w:r>
      <w:bookmarkEnd w:id="292"/>
      <w:r>
        <w:t xml:space="preserve">: </w:t>
      </w:r>
      <w:r w:rsidR="00E1786E">
        <w:t xml:space="preserve">Honan to </w:t>
      </w:r>
      <w:proofErr w:type="spellStart"/>
      <w:r w:rsidR="00E1786E">
        <w:t>Woolwash</w:t>
      </w:r>
      <w:proofErr w:type="spellEnd"/>
      <w:r>
        <w:t xml:space="preserve"> biodiversity corridor</w:t>
      </w:r>
      <w:bookmarkEnd w:id="293"/>
      <w:r w:rsidR="005033E2">
        <w:t xml:space="preserve"> </w:t>
      </w:r>
    </w:p>
    <w:p w14:paraId="1EBCB584" w14:textId="77777777" w:rsidR="006822F4" w:rsidRPr="006822F4" w:rsidRDefault="006822F4" w:rsidP="006822F4">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3D0B12" w:rsidRPr="000C4973" w14:paraId="4B2A2944" w14:textId="77777777" w:rsidTr="00F65BAB">
        <w:tc>
          <w:tcPr>
            <w:tcW w:w="9016" w:type="dxa"/>
            <w:shd w:val="clear" w:color="auto" w:fill="D9D9D9"/>
          </w:tcPr>
          <w:p w14:paraId="488C5874" w14:textId="77777777" w:rsidR="003D0B12" w:rsidRPr="00272368" w:rsidRDefault="003D0B12">
            <w:pPr>
              <w:spacing w:after="0" w:line="240" w:lineRule="auto"/>
              <w:rPr>
                <w:rFonts w:cs="Arial,Italic"/>
                <w:iCs/>
                <w:color w:val="231F20"/>
              </w:rPr>
            </w:pPr>
            <w:r w:rsidRPr="000C4973">
              <w:rPr>
                <w:rFonts w:cs="Arial,Italic"/>
                <w:iCs/>
                <w:color w:val="231F20"/>
              </w:rPr>
              <w:lastRenderedPageBreak/>
              <w:t xml:space="preserve">Action </w:t>
            </w:r>
            <w:r>
              <w:rPr>
                <w:rFonts w:cs="Arial,Italic"/>
                <w:iCs/>
                <w:color w:val="231F20"/>
              </w:rPr>
              <w:t>12</w:t>
            </w:r>
            <w:r w:rsidRPr="000C4973">
              <w:rPr>
                <w:rFonts w:cs="Arial,Italic"/>
                <w:iCs/>
                <w:color w:val="231F20"/>
              </w:rPr>
              <w:t>.</w:t>
            </w:r>
            <w:r>
              <w:rPr>
                <w:rFonts w:cs="Arial,Italic"/>
                <w:iCs/>
                <w:color w:val="231F20"/>
              </w:rPr>
              <w:t xml:space="preserve"> - </w:t>
            </w:r>
            <w:r w:rsidRPr="003D0B12">
              <w:rPr>
                <w:rFonts w:cs="Arial,Italic"/>
                <w:iCs/>
                <w:color w:val="231F20"/>
              </w:rPr>
              <w:t xml:space="preserve">Identify opportunities to reduce the number of tracks bisecting the Native Forest Reserves managed by </w:t>
            </w:r>
            <w:proofErr w:type="spellStart"/>
            <w:r w:rsidRPr="003D0B12">
              <w:rPr>
                <w:rFonts w:cs="Arial,Italic"/>
                <w:iCs/>
                <w:color w:val="231F20"/>
              </w:rPr>
              <w:t>ForestrySA</w:t>
            </w:r>
            <w:proofErr w:type="spellEnd"/>
            <w:r w:rsidRPr="003D0B12">
              <w:rPr>
                <w:rFonts w:cs="Arial,Italic"/>
                <w:iCs/>
                <w:color w:val="231F20"/>
              </w:rPr>
              <w:t>.</w:t>
            </w:r>
          </w:p>
        </w:tc>
      </w:tr>
    </w:tbl>
    <w:p w14:paraId="2B7DE85A" w14:textId="77777777" w:rsidR="003D0B12" w:rsidRDefault="003D0B12" w:rsidP="00684382">
      <w:pPr>
        <w:spacing w:after="0"/>
      </w:pPr>
    </w:p>
    <w:p w14:paraId="18478596" w14:textId="77777777" w:rsidR="001A5FB6" w:rsidRDefault="001A5FB6" w:rsidP="003D0B12">
      <w:r>
        <w:t>Internal tracks through remnant vegetation have the potential to decrease foraging safety and increase predation of small ground dwelling animals</w:t>
      </w:r>
      <w:r w:rsidR="006822F4">
        <w:t xml:space="preserve">. This </w:t>
      </w:r>
      <w:r>
        <w:t xml:space="preserve">was highlighted as a potential improvement in native forest management in Harley (2006). </w:t>
      </w:r>
    </w:p>
    <w:p w14:paraId="0ADC8A83" w14:textId="0EA2E5C6" w:rsidR="001A5FB6" w:rsidRDefault="001A5FB6" w:rsidP="003D0B12">
      <w:r>
        <w:t xml:space="preserve">During the period of the previous </w:t>
      </w:r>
      <w:r w:rsidR="006822F4">
        <w:t>RAP</w:t>
      </w:r>
      <w:r>
        <w:t xml:space="preserve"> numerous </w:t>
      </w:r>
      <w:r w:rsidR="003D0B12" w:rsidRPr="003D0B12">
        <w:t xml:space="preserve">NFRs </w:t>
      </w:r>
      <w:r>
        <w:t xml:space="preserve">were targeted for track rationalisation to reduce </w:t>
      </w:r>
      <w:r w:rsidR="006822F4">
        <w:t xml:space="preserve">the number of </w:t>
      </w:r>
      <w:r w:rsidR="007A46C7">
        <w:t xml:space="preserve">slashed </w:t>
      </w:r>
      <w:r>
        <w:t xml:space="preserve">tracks </w:t>
      </w:r>
      <w:r w:rsidR="007A46C7">
        <w:t>- facilitating</w:t>
      </w:r>
      <w:r>
        <w:t xml:space="preserve"> predator</w:t>
      </w:r>
      <w:r w:rsidR="007A46C7">
        <w:t xml:space="preserve"> movements,</w:t>
      </w:r>
      <w:r>
        <w:t xml:space="preserve"> and to enlarge core areas of native forest compartments</w:t>
      </w:r>
      <w:r w:rsidR="006822F4">
        <w:t xml:space="preserve"> (</w:t>
      </w:r>
      <w:r w:rsidR="006822F4">
        <w:fldChar w:fldCharType="begin"/>
      </w:r>
      <w:r w:rsidR="006822F4">
        <w:instrText xml:space="preserve"> REF _Ref485198568 \h </w:instrText>
      </w:r>
      <w:r w:rsidR="006822F4">
        <w:fldChar w:fldCharType="separate"/>
      </w:r>
      <w:r w:rsidR="0054102F">
        <w:t xml:space="preserve">Figure </w:t>
      </w:r>
      <w:r w:rsidR="0054102F">
        <w:rPr>
          <w:noProof/>
        </w:rPr>
        <w:t>8</w:t>
      </w:r>
      <w:r w:rsidR="006822F4">
        <w:fldChar w:fldCharType="end"/>
      </w:r>
      <w:r w:rsidR="006822F4">
        <w:t>)</w:t>
      </w:r>
      <w:r>
        <w:t>. T</w:t>
      </w:r>
      <w:r w:rsidR="003D0B12">
        <w:t>rack rationalisation occurred</w:t>
      </w:r>
      <w:r>
        <w:t xml:space="preserve"> in</w:t>
      </w:r>
      <w:r w:rsidR="006822F4">
        <w:t xml:space="preserve"> the following NFRs:</w:t>
      </w:r>
    </w:p>
    <w:tbl>
      <w:tblPr>
        <w:tblStyle w:val="TableGrid"/>
        <w:tblW w:w="5670"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552"/>
      </w:tblGrid>
      <w:tr w:rsidR="00911756" w14:paraId="30E1466F" w14:textId="77777777" w:rsidTr="006D0F9C">
        <w:trPr>
          <w:trHeight w:val="340"/>
        </w:trPr>
        <w:tc>
          <w:tcPr>
            <w:tcW w:w="3118" w:type="dxa"/>
          </w:tcPr>
          <w:p w14:paraId="2851F955" w14:textId="5DE7E30A" w:rsidR="00911756" w:rsidRPr="006D0F9C" w:rsidRDefault="00911756" w:rsidP="00911756">
            <w:pPr>
              <w:pStyle w:val="ListParagraph"/>
              <w:numPr>
                <w:ilvl w:val="0"/>
                <w:numId w:val="55"/>
              </w:numPr>
              <w:jc w:val="left"/>
            </w:pPr>
            <w:r>
              <w:t>Kangaroo Flat</w:t>
            </w:r>
          </w:p>
        </w:tc>
        <w:tc>
          <w:tcPr>
            <w:tcW w:w="2552" w:type="dxa"/>
          </w:tcPr>
          <w:p w14:paraId="6BD6F77C" w14:textId="58DF99BE" w:rsidR="00911756" w:rsidRPr="006D0F9C" w:rsidRDefault="00911756" w:rsidP="00911756">
            <w:pPr>
              <w:pStyle w:val="ListParagraph"/>
              <w:numPr>
                <w:ilvl w:val="0"/>
                <w:numId w:val="55"/>
              </w:numPr>
              <w:jc w:val="left"/>
            </w:pPr>
            <w:proofErr w:type="spellStart"/>
            <w:r>
              <w:t>McRosties</w:t>
            </w:r>
            <w:proofErr w:type="spellEnd"/>
          </w:p>
        </w:tc>
      </w:tr>
      <w:tr w:rsidR="00911756" w14:paraId="45F8C24A" w14:textId="77777777" w:rsidTr="006D0F9C">
        <w:trPr>
          <w:trHeight w:val="340"/>
        </w:trPr>
        <w:tc>
          <w:tcPr>
            <w:tcW w:w="3118" w:type="dxa"/>
          </w:tcPr>
          <w:p w14:paraId="4D57E9DD" w14:textId="77922DC7" w:rsidR="00911756" w:rsidRPr="006D0F9C" w:rsidRDefault="00911756" w:rsidP="00911756">
            <w:pPr>
              <w:pStyle w:val="ListParagraph"/>
              <w:numPr>
                <w:ilvl w:val="0"/>
                <w:numId w:val="55"/>
              </w:numPr>
              <w:jc w:val="left"/>
            </w:pPr>
            <w:r>
              <w:t>Hackett Hill</w:t>
            </w:r>
          </w:p>
        </w:tc>
        <w:tc>
          <w:tcPr>
            <w:tcW w:w="2552" w:type="dxa"/>
          </w:tcPr>
          <w:p w14:paraId="40B39F72" w14:textId="4D5B32A5" w:rsidR="00911756" w:rsidRPr="006D0F9C" w:rsidRDefault="00911756" w:rsidP="00911756">
            <w:pPr>
              <w:pStyle w:val="ListParagraph"/>
              <w:numPr>
                <w:ilvl w:val="0"/>
                <w:numId w:val="55"/>
              </w:numPr>
              <w:jc w:val="left"/>
            </w:pPr>
            <w:r>
              <w:t>Marshes</w:t>
            </w:r>
          </w:p>
        </w:tc>
      </w:tr>
      <w:tr w:rsidR="00911756" w14:paraId="38A98A56" w14:textId="77777777" w:rsidTr="006D0F9C">
        <w:trPr>
          <w:trHeight w:val="340"/>
        </w:trPr>
        <w:tc>
          <w:tcPr>
            <w:tcW w:w="3118" w:type="dxa"/>
          </w:tcPr>
          <w:p w14:paraId="73425D9B" w14:textId="1BE366F9" w:rsidR="00911756" w:rsidRPr="006D0F9C" w:rsidRDefault="00911756" w:rsidP="00911756">
            <w:pPr>
              <w:pStyle w:val="ListParagraph"/>
              <w:numPr>
                <w:ilvl w:val="0"/>
                <w:numId w:val="55"/>
              </w:numPr>
              <w:jc w:val="left"/>
            </w:pPr>
            <w:r>
              <w:t>Honan</w:t>
            </w:r>
          </w:p>
        </w:tc>
        <w:tc>
          <w:tcPr>
            <w:tcW w:w="2552" w:type="dxa"/>
          </w:tcPr>
          <w:p w14:paraId="540E0383" w14:textId="57AE7582" w:rsidR="00911756" w:rsidRPr="006D0F9C" w:rsidRDefault="00911756" w:rsidP="00911756">
            <w:pPr>
              <w:pStyle w:val="ListParagraph"/>
              <w:numPr>
                <w:ilvl w:val="0"/>
                <w:numId w:val="55"/>
              </w:numPr>
              <w:jc w:val="left"/>
            </w:pPr>
            <w:proofErr w:type="spellStart"/>
            <w:r>
              <w:t>Wandilo</w:t>
            </w:r>
            <w:proofErr w:type="spellEnd"/>
          </w:p>
        </w:tc>
      </w:tr>
      <w:tr w:rsidR="00911756" w14:paraId="605B31D9" w14:textId="77777777" w:rsidTr="006D0F9C">
        <w:trPr>
          <w:trHeight w:val="340"/>
        </w:trPr>
        <w:tc>
          <w:tcPr>
            <w:tcW w:w="3118" w:type="dxa"/>
          </w:tcPr>
          <w:p w14:paraId="5B2CE599" w14:textId="3497246A" w:rsidR="00911756" w:rsidRPr="006D0F9C" w:rsidRDefault="00911756" w:rsidP="00911756">
            <w:pPr>
              <w:pStyle w:val="ListParagraph"/>
              <w:numPr>
                <w:ilvl w:val="0"/>
                <w:numId w:val="55"/>
              </w:numPr>
              <w:jc w:val="left"/>
            </w:pPr>
            <w:r>
              <w:t>Mt McIntyre</w:t>
            </w:r>
          </w:p>
        </w:tc>
        <w:tc>
          <w:tcPr>
            <w:tcW w:w="2552" w:type="dxa"/>
          </w:tcPr>
          <w:p w14:paraId="255CD764" w14:textId="77777777" w:rsidR="00911756" w:rsidRDefault="00911756" w:rsidP="00911756">
            <w:pPr>
              <w:pStyle w:val="ListParagraph"/>
              <w:numPr>
                <w:ilvl w:val="0"/>
                <w:numId w:val="55"/>
              </w:numPr>
              <w:jc w:val="left"/>
            </w:pPr>
            <w:proofErr w:type="spellStart"/>
            <w:r>
              <w:t>Whennen</w:t>
            </w:r>
            <w:proofErr w:type="spellEnd"/>
          </w:p>
          <w:p w14:paraId="64710F0C" w14:textId="13D3A786" w:rsidR="006D0F9C" w:rsidRPr="006D0F9C" w:rsidRDefault="006D0F9C" w:rsidP="006D0F9C">
            <w:pPr>
              <w:pStyle w:val="ListParagraph"/>
              <w:jc w:val="left"/>
            </w:pPr>
          </w:p>
        </w:tc>
      </w:tr>
    </w:tbl>
    <w:p w14:paraId="1C8F800E" w14:textId="08438AB2" w:rsidR="00EB128C" w:rsidRDefault="00EB128C">
      <w:pPr>
        <w:jc w:val="center"/>
      </w:pPr>
      <w:r>
        <w:rPr>
          <w:noProof/>
          <w:lang w:eastAsia="en-AU"/>
        </w:rPr>
        <w:drawing>
          <wp:inline distT="0" distB="0" distL="0" distR="0" wp14:anchorId="73799E48" wp14:editId="14A55CDF">
            <wp:extent cx="2808000" cy="2106155"/>
            <wp:effectExtent l="19050" t="19050" r="1143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ck.rationalisation_MA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2106155"/>
                    </a:xfrm>
                    <a:prstGeom prst="rect">
                      <a:avLst/>
                    </a:prstGeom>
                    <a:ln>
                      <a:solidFill>
                        <a:schemeClr val="tx1"/>
                      </a:solidFill>
                    </a:ln>
                  </pic:spPr>
                </pic:pic>
              </a:graphicData>
            </a:graphic>
          </wp:inline>
        </w:drawing>
      </w:r>
      <w:r w:rsidR="006C4032">
        <w:rPr>
          <w:noProof/>
          <w:lang w:eastAsia="en-AU"/>
        </w:rPr>
        <w:drawing>
          <wp:inline distT="0" distB="0" distL="0" distR="0" wp14:anchorId="222C91CD" wp14:editId="44FE4497">
            <wp:extent cx="2808000" cy="2106155"/>
            <wp:effectExtent l="19050" t="19050" r="1143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Marshes_track.rationalisation_Jun20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000" cy="2106155"/>
                    </a:xfrm>
                    <a:prstGeom prst="rect">
                      <a:avLst/>
                    </a:prstGeom>
                    <a:ln>
                      <a:solidFill>
                        <a:schemeClr val="tx1"/>
                      </a:solidFill>
                    </a:ln>
                  </pic:spPr>
                </pic:pic>
              </a:graphicData>
            </a:graphic>
          </wp:inline>
        </w:drawing>
      </w:r>
    </w:p>
    <w:p w14:paraId="483069C9" w14:textId="68F1014B" w:rsidR="003D0B12" w:rsidRDefault="006822F4" w:rsidP="00944E3E">
      <w:pPr>
        <w:pStyle w:val="Caption"/>
      </w:pPr>
      <w:bookmarkStart w:id="294" w:name="_Ref485198568"/>
      <w:bookmarkStart w:id="295" w:name="_Toc488223038"/>
      <w:r>
        <w:t xml:space="preserve">Figure </w:t>
      </w:r>
      <w:r w:rsidR="005622FA">
        <w:fldChar w:fldCharType="begin"/>
      </w:r>
      <w:r w:rsidR="005622FA">
        <w:instrText xml:space="preserve"> SEQ Figure \* ARABIC </w:instrText>
      </w:r>
      <w:r w:rsidR="005622FA">
        <w:fldChar w:fldCharType="separate"/>
      </w:r>
      <w:r w:rsidR="0054102F">
        <w:rPr>
          <w:noProof/>
        </w:rPr>
        <w:t>8</w:t>
      </w:r>
      <w:r w:rsidR="005622FA">
        <w:rPr>
          <w:noProof/>
        </w:rPr>
        <w:fldChar w:fldCharType="end"/>
      </w:r>
      <w:bookmarkEnd w:id="294"/>
      <w:r>
        <w:t xml:space="preserve">: </w:t>
      </w:r>
      <w:r w:rsidR="005664DC" w:rsidRPr="006C4032">
        <w:t>Example of</w:t>
      </w:r>
      <w:r w:rsidR="001A5FB6" w:rsidRPr="006C4032">
        <w:t xml:space="preserve"> track </w:t>
      </w:r>
      <w:r w:rsidR="005664DC" w:rsidRPr="006C4032">
        <w:t>rationalisation</w:t>
      </w:r>
      <w:r w:rsidR="001A5FB6" w:rsidRPr="006C4032">
        <w:t xml:space="preserve"> in </w:t>
      </w:r>
      <w:r w:rsidR="005664DC" w:rsidRPr="006C4032">
        <w:t>Marshes NFR (2010</w:t>
      </w:r>
      <w:r w:rsidR="006C4032" w:rsidRPr="006C4032">
        <w:t xml:space="preserve"> compared to 2017</w:t>
      </w:r>
      <w:r w:rsidR="005664DC" w:rsidRPr="006C4032">
        <w:t>)</w:t>
      </w:r>
      <w:bookmarkEnd w:id="295"/>
    </w:p>
    <w:p w14:paraId="04570F8D" w14:textId="4401D864" w:rsidR="001A5FB6" w:rsidRDefault="001A5FB6">
      <w:r>
        <w:t xml:space="preserve">It is unknown if private land sites have similar issues with </w:t>
      </w:r>
      <w:r w:rsidR="007A46C7">
        <w:t xml:space="preserve">wide slashed </w:t>
      </w:r>
      <w:r>
        <w:t>tracks through S</w:t>
      </w:r>
      <w:r w:rsidR="006822F4">
        <w:t xml:space="preserve">outhern </w:t>
      </w:r>
      <w:r>
        <w:t>B</w:t>
      </w:r>
      <w:r w:rsidR="006822F4">
        <w:t xml:space="preserve">rown </w:t>
      </w:r>
      <w:r>
        <w:t>B</w:t>
      </w:r>
      <w:r w:rsidR="006822F4">
        <w:t>andicoot</w:t>
      </w:r>
      <w:r>
        <w:t xml:space="preserve"> habitat. This </w:t>
      </w:r>
      <w:r w:rsidR="007A46C7">
        <w:t>action</w:t>
      </w:r>
      <w:r>
        <w:t xml:space="preserve"> should form part of the revised plan.</w:t>
      </w:r>
    </w:p>
    <w:p w14:paraId="3EC5A775" w14:textId="77777777" w:rsidR="006C4032" w:rsidRDefault="006C403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1A5FB6" w:rsidRPr="000C4973" w14:paraId="5BE1697D" w14:textId="77777777" w:rsidTr="00F65BAB">
        <w:tc>
          <w:tcPr>
            <w:tcW w:w="9016" w:type="dxa"/>
            <w:shd w:val="clear" w:color="auto" w:fill="D9D9D9"/>
          </w:tcPr>
          <w:p w14:paraId="1AFC4B4C" w14:textId="60A8976A" w:rsidR="001A5FB6" w:rsidRPr="00272368" w:rsidRDefault="001A5FB6" w:rsidP="00F65BAB">
            <w:pPr>
              <w:spacing w:after="0" w:line="240" w:lineRule="auto"/>
              <w:rPr>
                <w:rFonts w:cs="Arial,Italic"/>
                <w:iCs/>
                <w:color w:val="231F20"/>
              </w:rPr>
            </w:pPr>
            <w:r w:rsidRPr="000C4973">
              <w:rPr>
                <w:rFonts w:cs="Arial,Italic"/>
                <w:iCs/>
                <w:color w:val="231F20"/>
              </w:rPr>
              <w:lastRenderedPageBreak/>
              <w:t xml:space="preserve">Action </w:t>
            </w:r>
            <w:r w:rsidRPr="001A5FB6">
              <w:rPr>
                <w:rFonts w:cs="Arial,Italic"/>
                <w:iCs/>
                <w:color w:val="231F20"/>
              </w:rPr>
              <w:t>3.</w:t>
            </w:r>
            <w:r>
              <w:rPr>
                <w:rFonts w:cs="Arial,Italic"/>
                <w:iCs/>
                <w:color w:val="231F20"/>
              </w:rPr>
              <w:t xml:space="preserve"> - </w:t>
            </w:r>
            <w:r w:rsidRPr="001A5FB6">
              <w:rPr>
                <w:rFonts w:cs="Arial,Italic"/>
                <w:iCs/>
                <w:color w:val="231F20"/>
              </w:rPr>
              <w:t>A detailed plan for controlling introduced predators at sites supporting extant bandicoot populations should be developed.</w:t>
            </w:r>
          </w:p>
        </w:tc>
      </w:tr>
    </w:tbl>
    <w:p w14:paraId="7198DA2A" w14:textId="77777777" w:rsidR="001A5FB6" w:rsidRDefault="001A5FB6" w:rsidP="00684382">
      <w:pPr>
        <w:spacing w:after="0"/>
      </w:pPr>
    </w:p>
    <w:p w14:paraId="0FF683D5" w14:textId="4309A438" w:rsidR="00722791" w:rsidRPr="007E5C03" w:rsidRDefault="000F7027" w:rsidP="00722791">
      <w:pPr>
        <w:rPr>
          <w:rFonts w:asciiTheme="minorHAnsi" w:hAnsiTheme="minorHAnsi" w:cstheme="minorHAnsi"/>
        </w:rPr>
      </w:pPr>
      <w:r>
        <w:rPr>
          <w:rFonts w:asciiTheme="minorHAnsi" w:hAnsiTheme="minorHAnsi" w:cstheme="minorHAnsi"/>
        </w:rPr>
        <w:t>In the South East NRM region, t</w:t>
      </w:r>
      <w:r w:rsidR="00722791" w:rsidRPr="007E5C03">
        <w:rPr>
          <w:rFonts w:asciiTheme="minorHAnsi" w:hAnsiTheme="minorHAnsi" w:cstheme="minorHAnsi"/>
        </w:rPr>
        <w:t xml:space="preserve">he </w:t>
      </w:r>
      <w:r>
        <w:rPr>
          <w:rFonts w:asciiTheme="minorHAnsi" w:hAnsiTheme="minorHAnsi" w:cstheme="minorHAnsi"/>
        </w:rPr>
        <w:t xml:space="preserve">European </w:t>
      </w:r>
      <w:r w:rsidR="00722791" w:rsidRPr="007E5C03">
        <w:rPr>
          <w:rFonts w:asciiTheme="minorHAnsi" w:hAnsiTheme="minorHAnsi" w:cstheme="minorHAnsi"/>
        </w:rPr>
        <w:t>Red Fox</w:t>
      </w:r>
      <w:r>
        <w:rPr>
          <w:rFonts w:asciiTheme="minorHAnsi" w:hAnsiTheme="minorHAnsi" w:cstheme="minorHAnsi"/>
        </w:rPr>
        <w:t xml:space="preserve"> and Feral Cat</w:t>
      </w:r>
      <w:r w:rsidR="00722791" w:rsidRPr="007E5C03">
        <w:rPr>
          <w:rFonts w:asciiTheme="minorHAnsi" w:hAnsiTheme="minorHAnsi" w:cstheme="minorHAnsi"/>
        </w:rPr>
        <w:t xml:space="preserve"> have been implicated in the decline of many small to medium sized ground-dwelling mammals</w:t>
      </w:r>
      <w:r w:rsidR="006822F4">
        <w:rPr>
          <w:rFonts w:asciiTheme="minorHAnsi" w:hAnsiTheme="minorHAnsi" w:cstheme="minorHAnsi"/>
        </w:rPr>
        <w:t xml:space="preserve">. </w:t>
      </w:r>
      <w:r>
        <w:rPr>
          <w:rFonts w:asciiTheme="minorHAnsi" w:hAnsiTheme="minorHAnsi" w:cstheme="minorHAnsi"/>
        </w:rPr>
        <w:t>In one local study, f</w:t>
      </w:r>
      <w:r w:rsidR="006822F4">
        <w:rPr>
          <w:rFonts w:asciiTheme="minorHAnsi" w:hAnsiTheme="minorHAnsi" w:cstheme="minorHAnsi"/>
        </w:rPr>
        <w:t xml:space="preserve">ive percent of </w:t>
      </w:r>
      <w:r w:rsidR="00722791" w:rsidRPr="007E5C03">
        <w:rPr>
          <w:rFonts w:asciiTheme="minorHAnsi" w:hAnsiTheme="minorHAnsi" w:cstheme="minorHAnsi"/>
        </w:rPr>
        <w:t>fox scat</w:t>
      </w:r>
      <w:r w:rsidR="005033E2">
        <w:rPr>
          <w:rFonts w:asciiTheme="minorHAnsi" w:hAnsiTheme="minorHAnsi" w:cstheme="minorHAnsi"/>
        </w:rPr>
        <w:t>s</w:t>
      </w:r>
      <w:r w:rsidR="00722791" w:rsidRPr="007E5C03">
        <w:rPr>
          <w:rFonts w:asciiTheme="minorHAnsi" w:hAnsiTheme="minorHAnsi" w:cstheme="minorHAnsi"/>
        </w:rPr>
        <w:t xml:space="preserve"> </w:t>
      </w:r>
      <w:r w:rsidR="005033E2">
        <w:rPr>
          <w:rFonts w:asciiTheme="minorHAnsi" w:hAnsiTheme="minorHAnsi" w:cstheme="minorHAnsi"/>
        </w:rPr>
        <w:t xml:space="preserve">(95 scats) </w:t>
      </w:r>
      <w:r w:rsidR="006822F4">
        <w:rPr>
          <w:rFonts w:asciiTheme="minorHAnsi" w:hAnsiTheme="minorHAnsi" w:cstheme="minorHAnsi"/>
        </w:rPr>
        <w:t>w</w:t>
      </w:r>
      <w:r w:rsidR="005033E2">
        <w:rPr>
          <w:rFonts w:asciiTheme="minorHAnsi" w:hAnsiTheme="minorHAnsi" w:cstheme="minorHAnsi"/>
        </w:rPr>
        <w:t>ere</w:t>
      </w:r>
      <w:r w:rsidR="006822F4">
        <w:rPr>
          <w:rFonts w:asciiTheme="minorHAnsi" w:hAnsiTheme="minorHAnsi" w:cstheme="minorHAnsi"/>
        </w:rPr>
        <w:t xml:space="preserve"> </w:t>
      </w:r>
      <w:r w:rsidR="00722791" w:rsidRPr="007E5C03">
        <w:rPr>
          <w:rFonts w:asciiTheme="minorHAnsi" w:hAnsiTheme="minorHAnsi" w:cstheme="minorHAnsi"/>
        </w:rPr>
        <w:t xml:space="preserve">found to contain </w:t>
      </w:r>
      <w:r w:rsidR="00722791">
        <w:rPr>
          <w:rFonts w:asciiTheme="minorHAnsi" w:hAnsiTheme="minorHAnsi" w:cstheme="minorHAnsi"/>
        </w:rPr>
        <w:t>Southern Brown Bandicoot</w:t>
      </w:r>
      <w:r w:rsidR="00722791" w:rsidRPr="007E5C03">
        <w:rPr>
          <w:rFonts w:asciiTheme="minorHAnsi" w:hAnsiTheme="minorHAnsi" w:cstheme="minorHAnsi"/>
        </w:rPr>
        <w:t xml:space="preserve"> remains</w:t>
      </w:r>
      <w:r w:rsidR="006822F4">
        <w:rPr>
          <w:rFonts w:asciiTheme="minorHAnsi" w:hAnsiTheme="minorHAnsi" w:cstheme="minorHAnsi"/>
        </w:rPr>
        <w:t xml:space="preserve"> </w:t>
      </w:r>
      <w:r w:rsidR="006822F4" w:rsidRPr="005033E2">
        <w:rPr>
          <w:rFonts w:asciiTheme="minorHAnsi" w:hAnsiTheme="minorHAnsi" w:cstheme="minorHAnsi"/>
        </w:rPr>
        <w:t>(</w:t>
      </w:r>
      <w:r w:rsidR="005033E2">
        <w:rPr>
          <w:rFonts w:asciiTheme="minorHAnsi" w:hAnsiTheme="minorHAnsi" w:cstheme="minorHAnsi"/>
        </w:rPr>
        <w:t>Paull, 1999</w:t>
      </w:r>
      <w:r w:rsidR="006822F4">
        <w:rPr>
          <w:rFonts w:asciiTheme="minorHAnsi" w:hAnsiTheme="minorHAnsi" w:cstheme="minorHAnsi"/>
        </w:rPr>
        <w:t>)</w:t>
      </w:r>
      <w:r w:rsidR="00722791" w:rsidRPr="007E5C03">
        <w:rPr>
          <w:rFonts w:asciiTheme="minorHAnsi" w:hAnsiTheme="minorHAnsi" w:cstheme="minorHAnsi"/>
        </w:rPr>
        <w:t>.</w:t>
      </w:r>
    </w:p>
    <w:p w14:paraId="7F2C3E8B" w14:textId="55D7D8A7" w:rsidR="00063903" w:rsidRPr="00063903" w:rsidRDefault="00C825EA">
      <w:pPr>
        <w:rPr>
          <w:szCs w:val="20"/>
        </w:rPr>
      </w:pPr>
      <w:proofErr w:type="spellStart"/>
      <w:r w:rsidRPr="00C825EA">
        <w:rPr>
          <w:szCs w:val="20"/>
        </w:rPr>
        <w:t>ForestrySA’s</w:t>
      </w:r>
      <w:proofErr w:type="spellEnd"/>
      <w:r w:rsidRPr="00C825EA">
        <w:rPr>
          <w:szCs w:val="20"/>
        </w:rPr>
        <w:t xml:space="preserve"> operational management is driven by its </w:t>
      </w:r>
      <w:r w:rsidR="006531A2">
        <w:rPr>
          <w:szCs w:val="20"/>
        </w:rPr>
        <w:t>Forest Management System (FMS)</w:t>
      </w:r>
      <w:r w:rsidRPr="00C825EA">
        <w:rPr>
          <w:szCs w:val="20"/>
        </w:rPr>
        <w:t xml:space="preserve">. Operations are planned, managed, monitored and reviewed in accordance with a range of policies, procedures and Standard Operating Procedures (SOP’s) which all form part of the FMS. </w:t>
      </w:r>
      <w:proofErr w:type="spellStart"/>
      <w:r w:rsidRPr="00C825EA">
        <w:rPr>
          <w:szCs w:val="20"/>
        </w:rPr>
        <w:t>ForestrySA</w:t>
      </w:r>
      <w:proofErr w:type="spellEnd"/>
      <w:r w:rsidRPr="00C825EA">
        <w:rPr>
          <w:szCs w:val="20"/>
        </w:rPr>
        <w:t xml:space="preserve"> develops Operations Plans for a range of operational activities including plantation establishment, harvesting, </w:t>
      </w:r>
      <w:proofErr w:type="spellStart"/>
      <w:r w:rsidRPr="00C825EA">
        <w:rPr>
          <w:szCs w:val="20"/>
        </w:rPr>
        <w:t>roading</w:t>
      </w:r>
      <w:proofErr w:type="spellEnd"/>
      <w:r w:rsidRPr="00C825EA">
        <w:rPr>
          <w:szCs w:val="20"/>
        </w:rPr>
        <w:t>, pest and disease control, biodiversity and conservation management, maintenance of visitor facilities and heritage and community programs</w:t>
      </w:r>
      <w:r w:rsidR="006822F4">
        <w:rPr>
          <w:szCs w:val="20"/>
        </w:rPr>
        <w:t xml:space="preserve"> (</w:t>
      </w:r>
      <w:proofErr w:type="spellStart"/>
      <w:r w:rsidR="006822F4">
        <w:rPr>
          <w:szCs w:val="20"/>
        </w:rPr>
        <w:t>ForestrySA</w:t>
      </w:r>
      <w:proofErr w:type="spellEnd"/>
      <w:r w:rsidR="00063903">
        <w:rPr>
          <w:szCs w:val="20"/>
        </w:rPr>
        <w:t xml:space="preserve"> 2014)</w:t>
      </w:r>
      <w:r w:rsidRPr="00C825EA">
        <w:rPr>
          <w:szCs w:val="20"/>
        </w:rPr>
        <w:t xml:space="preserve">. </w:t>
      </w:r>
    </w:p>
    <w:p w14:paraId="34B08B95" w14:textId="77777777" w:rsidR="00541D7B" w:rsidRDefault="00C825EA" w:rsidP="00897446">
      <w:r w:rsidRPr="00897446">
        <w:t xml:space="preserve">A specific plan </w:t>
      </w:r>
      <w:r w:rsidR="006822F4" w:rsidRPr="00897446">
        <w:t xml:space="preserve">for controlling introduced predators at bandicoot sites </w:t>
      </w:r>
      <w:r w:rsidRPr="00897446">
        <w:t xml:space="preserve">was not developed, however </w:t>
      </w:r>
      <w:proofErr w:type="spellStart"/>
      <w:r w:rsidRPr="00897446">
        <w:t>F</w:t>
      </w:r>
      <w:r w:rsidR="00897446" w:rsidRPr="00897446">
        <w:t>orestry</w:t>
      </w:r>
      <w:r w:rsidRPr="00897446">
        <w:t>SA</w:t>
      </w:r>
      <w:proofErr w:type="spellEnd"/>
      <w:r w:rsidRPr="00897446">
        <w:t xml:space="preserve"> and DEWNR have policies </w:t>
      </w:r>
      <w:r w:rsidR="00897446" w:rsidRPr="00897446">
        <w:t xml:space="preserve">in place </w:t>
      </w:r>
      <w:r w:rsidRPr="00897446">
        <w:t>relating to predator control</w:t>
      </w:r>
      <w:r w:rsidR="00897446" w:rsidRPr="00897446">
        <w:t>,</w:t>
      </w:r>
      <w:r w:rsidRPr="00897446">
        <w:t xml:space="preserve"> which were implemented during </w:t>
      </w:r>
      <w:r w:rsidR="00897446" w:rsidRPr="00897446">
        <w:t>the previous RAP</w:t>
      </w:r>
      <w:r w:rsidRPr="00897446">
        <w:t xml:space="preserve"> period in reserves where </w:t>
      </w:r>
      <w:r w:rsidR="00897446" w:rsidRPr="00897446">
        <w:t>bandicoots</w:t>
      </w:r>
      <w:r w:rsidRPr="00897446">
        <w:t xml:space="preserve"> occur.</w:t>
      </w:r>
      <w:r w:rsidR="005252E9" w:rsidRPr="005252E9">
        <w:t xml:space="preserve"> Developm</w:t>
      </w:r>
      <w:r w:rsidR="00897446">
        <w:t>ent of a plan was considered u</w:t>
      </w:r>
      <w:r w:rsidR="00897446" w:rsidRPr="005252E9">
        <w:t>nnecessary</w:t>
      </w:r>
      <w:r w:rsidR="005252E9" w:rsidRPr="005252E9">
        <w:t>. However</w:t>
      </w:r>
      <w:r w:rsidR="00897446">
        <w:t>,</w:t>
      </w:r>
      <w:r w:rsidR="005252E9" w:rsidRPr="005252E9">
        <w:t xml:space="preserve"> advice for landholders with </w:t>
      </w:r>
      <w:r w:rsidR="00897446">
        <w:t>Southern Brown Bandicoot</w:t>
      </w:r>
      <w:r w:rsidR="005252E9" w:rsidRPr="005252E9">
        <w:t>s could be provided</w:t>
      </w:r>
      <w:r w:rsidR="005252E9">
        <w:t xml:space="preserve"> in the future</w:t>
      </w:r>
      <w:r w:rsidR="00541D7B">
        <w:t>.</w:t>
      </w:r>
    </w:p>
    <w:p w14:paraId="5DAD05BF" w14:textId="42650E2F" w:rsidR="004578E3" w:rsidRPr="007A46C7" w:rsidRDefault="00FC606E" w:rsidP="00DF2679">
      <w:commentRangeStart w:id="296"/>
      <w:r w:rsidRPr="007A46C7">
        <w:t>A</w:t>
      </w:r>
      <w:commentRangeEnd w:id="296"/>
      <w:r w:rsidR="00DF2679" w:rsidRPr="007A46C7">
        <w:rPr>
          <w:rStyle w:val="CommentReference"/>
          <w:sz w:val="22"/>
          <w:szCs w:val="22"/>
        </w:rPr>
        <w:commentReference w:id="296"/>
      </w:r>
      <w:r w:rsidRPr="007A46C7">
        <w:t xml:space="preserve"> detailed explanation of s</w:t>
      </w:r>
      <w:r w:rsidR="00541D7B" w:rsidRPr="007A46C7">
        <w:t xml:space="preserve">ome of the confounding factors relating to predator control in the </w:t>
      </w:r>
      <w:r w:rsidRPr="007A46C7">
        <w:t xml:space="preserve">specific </w:t>
      </w:r>
      <w:r w:rsidR="00541D7B" w:rsidRPr="007A46C7">
        <w:t xml:space="preserve">context of the Southern Brown Bandicoot </w:t>
      </w:r>
      <w:r w:rsidRPr="007A46C7">
        <w:t>is presented</w:t>
      </w:r>
      <w:r w:rsidR="00541D7B" w:rsidRPr="007A46C7">
        <w:t xml:space="preserve"> in the discussion section of the </w:t>
      </w:r>
      <w:r w:rsidR="00541D7B" w:rsidRPr="007A46C7">
        <w:rPr>
          <w:i/>
        </w:rPr>
        <w:t xml:space="preserve">Surveys of Digging Abundance of the Southern Brown Bandicoot in the South East of South Australia </w:t>
      </w:r>
      <w:r w:rsidR="00541D7B" w:rsidRPr="007A46C7">
        <w:t>report (Bachmann and Fullagar, 2017).</w:t>
      </w:r>
    </w:p>
    <w:p w14:paraId="78D094D8" w14:textId="77777777" w:rsidR="00541D7B" w:rsidRDefault="00541D7B" w:rsidP="00DF2679">
      <w:pPr>
        <w:rPr>
          <w:sz w:val="24"/>
        </w:rPr>
      </w:pPr>
    </w:p>
    <w:p w14:paraId="02387825" w14:textId="77777777" w:rsidR="00EB128C" w:rsidRPr="00DF2679" w:rsidRDefault="00684382" w:rsidP="00DF2679">
      <w:pPr>
        <w:rPr>
          <w:sz w:val="24"/>
        </w:rPr>
      </w:pPr>
      <w:r w:rsidRPr="00DF2679">
        <w:rPr>
          <w:b/>
          <w:sz w:val="24"/>
        </w:rPr>
        <w:t xml:space="preserve">Objective 3: </w:t>
      </w:r>
      <w:r w:rsidR="005252E9" w:rsidRPr="00DF2679">
        <w:rPr>
          <w:b/>
          <w:sz w:val="24"/>
        </w:rPr>
        <w:t>Determine the distribution, abundance and population structure of the Southern Brown Bandicoot</w:t>
      </w:r>
    </w:p>
    <w:p w14:paraId="4B65CE13" w14:textId="77777777" w:rsidR="00EB128C" w:rsidRPr="00DF2679" w:rsidRDefault="00EB128C" w:rsidP="00BA7FBB">
      <w:pPr>
        <w:jc w:val="center"/>
        <w:rPr>
          <w:b/>
          <w:i/>
        </w:rPr>
      </w:pPr>
      <w:proofErr w:type="gramStart"/>
      <w:r w:rsidRPr="00DF2679">
        <w:rPr>
          <w:b/>
          <w:i/>
        </w:rPr>
        <w:t>and</w:t>
      </w:r>
      <w:proofErr w:type="gramEnd"/>
    </w:p>
    <w:p w14:paraId="1B9F964F" w14:textId="77777777" w:rsidR="00EB128C" w:rsidRPr="00DF2679" w:rsidRDefault="00EB128C" w:rsidP="00DF2679">
      <w:pPr>
        <w:rPr>
          <w:sz w:val="24"/>
        </w:rPr>
      </w:pPr>
      <w:r w:rsidRPr="00DF2679">
        <w:rPr>
          <w:b/>
          <w:sz w:val="24"/>
        </w:rPr>
        <w:t>Objective 5: Evaluate population responses of the Southern Brown Bandicoot to recovery actions, and adapt actions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5252E9" w:rsidRPr="000C4973" w14:paraId="05088690" w14:textId="77777777" w:rsidTr="00F65BAB">
        <w:tc>
          <w:tcPr>
            <w:tcW w:w="9016" w:type="dxa"/>
            <w:shd w:val="clear" w:color="auto" w:fill="D9D9D9"/>
          </w:tcPr>
          <w:p w14:paraId="5456124A" w14:textId="77777777" w:rsidR="005252E9" w:rsidRPr="00272368" w:rsidRDefault="005252E9" w:rsidP="00F65BAB">
            <w:pPr>
              <w:spacing w:after="0" w:line="240" w:lineRule="auto"/>
              <w:rPr>
                <w:rFonts w:cs="Arial,Italic"/>
                <w:iCs/>
                <w:color w:val="231F20"/>
              </w:rPr>
            </w:pPr>
            <w:r w:rsidRPr="000C4973">
              <w:rPr>
                <w:rFonts w:cs="Arial,Italic"/>
                <w:iCs/>
                <w:color w:val="231F20"/>
              </w:rPr>
              <w:t xml:space="preserve">Action </w:t>
            </w:r>
            <w:r>
              <w:rPr>
                <w:rFonts w:cs="Arial,Italic"/>
                <w:iCs/>
                <w:color w:val="231F20"/>
              </w:rPr>
              <w:t xml:space="preserve">4. - </w:t>
            </w:r>
            <w:r w:rsidRPr="005252E9">
              <w:rPr>
                <w:rFonts w:cs="Arial,Italic"/>
                <w:iCs/>
                <w:color w:val="231F20"/>
              </w:rPr>
              <w:t>Clarify the species’ ongoing presence at sites where it has been detected since 1990.</w:t>
            </w:r>
          </w:p>
        </w:tc>
      </w:tr>
    </w:tbl>
    <w:p w14:paraId="331F0872" w14:textId="77777777" w:rsidR="005252E9" w:rsidRDefault="005252E9" w:rsidP="00684382">
      <w:pPr>
        <w:spacing w:after="0"/>
      </w:pPr>
    </w:p>
    <w:p w14:paraId="55FB6649" w14:textId="574083FF" w:rsidR="001C49A7" w:rsidRDefault="00B82BCC" w:rsidP="005252E9">
      <w:r w:rsidRPr="007E5C03">
        <w:rPr>
          <w:rFonts w:asciiTheme="minorHAnsi" w:hAnsiTheme="minorHAnsi" w:cstheme="minorHAnsi"/>
        </w:rPr>
        <w:t xml:space="preserve">The Southern Brown Bandicoot populations of the </w:t>
      </w:r>
      <w:r w:rsidR="00897446">
        <w:rPr>
          <w:rFonts w:asciiTheme="minorHAnsi" w:hAnsiTheme="minorHAnsi" w:cstheme="minorHAnsi"/>
        </w:rPr>
        <w:t>SE</w:t>
      </w:r>
      <w:r w:rsidRPr="007E5C03">
        <w:rPr>
          <w:rFonts w:asciiTheme="minorHAnsi" w:hAnsiTheme="minorHAnsi" w:cstheme="minorHAnsi"/>
        </w:rPr>
        <w:t xml:space="preserve"> </w:t>
      </w:r>
      <w:r>
        <w:rPr>
          <w:rFonts w:asciiTheme="minorHAnsi" w:hAnsiTheme="minorHAnsi" w:cstheme="minorHAnsi"/>
        </w:rPr>
        <w:t>have been</w:t>
      </w:r>
      <w:r w:rsidRPr="007E5C03">
        <w:rPr>
          <w:rFonts w:asciiTheme="minorHAnsi" w:hAnsiTheme="minorHAnsi" w:cstheme="minorHAnsi"/>
        </w:rPr>
        <w:t xml:space="preserve"> monitored regularly to ensure </w:t>
      </w:r>
      <w:r>
        <w:rPr>
          <w:rFonts w:asciiTheme="minorHAnsi" w:hAnsiTheme="minorHAnsi" w:cstheme="minorHAnsi"/>
        </w:rPr>
        <w:t xml:space="preserve">on-going </w:t>
      </w:r>
      <w:r w:rsidR="000F7027">
        <w:rPr>
          <w:rFonts w:asciiTheme="minorHAnsi" w:hAnsiTheme="minorHAnsi" w:cstheme="minorHAnsi"/>
        </w:rPr>
        <w:t>occupancy across habitat patches within its range</w:t>
      </w:r>
      <w:r>
        <w:rPr>
          <w:rFonts w:asciiTheme="minorHAnsi" w:hAnsiTheme="minorHAnsi" w:cstheme="minorHAnsi"/>
        </w:rPr>
        <w:t>. Additionally, this data help</w:t>
      </w:r>
      <w:r w:rsidR="00897446">
        <w:rPr>
          <w:rFonts w:asciiTheme="minorHAnsi" w:hAnsiTheme="minorHAnsi" w:cstheme="minorHAnsi"/>
        </w:rPr>
        <w:t>s</w:t>
      </w:r>
      <w:r>
        <w:rPr>
          <w:rFonts w:asciiTheme="minorHAnsi" w:hAnsiTheme="minorHAnsi" w:cstheme="minorHAnsi"/>
        </w:rPr>
        <w:t xml:space="preserve"> to inform </w:t>
      </w:r>
      <w:r w:rsidRPr="007E5C03">
        <w:rPr>
          <w:rFonts w:asciiTheme="minorHAnsi" w:hAnsiTheme="minorHAnsi" w:cstheme="minorHAnsi"/>
        </w:rPr>
        <w:t xml:space="preserve">management actions </w:t>
      </w:r>
      <w:r>
        <w:rPr>
          <w:rFonts w:asciiTheme="minorHAnsi" w:hAnsiTheme="minorHAnsi" w:cstheme="minorHAnsi"/>
        </w:rPr>
        <w:t xml:space="preserve">so they </w:t>
      </w:r>
      <w:r w:rsidRPr="007E5C03">
        <w:rPr>
          <w:rFonts w:asciiTheme="minorHAnsi" w:hAnsiTheme="minorHAnsi" w:cstheme="minorHAnsi"/>
        </w:rPr>
        <w:t xml:space="preserve">can be prioritised and applied efficiently. </w:t>
      </w:r>
      <w:r w:rsidR="00762F43">
        <w:rPr>
          <w:rFonts w:asciiTheme="minorHAnsi" w:hAnsiTheme="minorHAnsi" w:cstheme="minorHAnsi"/>
        </w:rPr>
        <w:t>The d</w:t>
      </w:r>
      <w:r w:rsidRPr="007E5C03">
        <w:rPr>
          <w:rFonts w:asciiTheme="minorHAnsi" w:hAnsiTheme="minorHAnsi" w:cstheme="minorHAnsi"/>
        </w:rPr>
        <w:t xml:space="preserve">igging abundance </w:t>
      </w:r>
      <w:r w:rsidR="00762F43">
        <w:rPr>
          <w:rFonts w:asciiTheme="minorHAnsi" w:hAnsiTheme="minorHAnsi" w:cstheme="minorHAnsi"/>
        </w:rPr>
        <w:t>survey</w:t>
      </w:r>
      <w:r w:rsidRPr="007E5C03">
        <w:rPr>
          <w:rFonts w:asciiTheme="minorHAnsi" w:hAnsiTheme="minorHAnsi" w:cstheme="minorHAnsi"/>
        </w:rPr>
        <w:t xml:space="preserve"> method of monitoring is </w:t>
      </w:r>
      <w:r w:rsidR="0065018B">
        <w:rPr>
          <w:rFonts w:asciiTheme="minorHAnsi" w:hAnsiTheme="minorHAnsi" w:cstheme="minorHAnsi"/>
        </w:rPr>
        <w:t xml:space="preserve">a rapid and </w:t>
      </w:r>
      <w:r w:rsidRPr="007E5C03">
        <w:rPr>
          <w:rFonts w:asciiTheme="minorHAnsi" w:hAnsiTheme="minorHAnsi" w:cstheme="minorHAnsi"/>
        </w:rPr>
        <w:t xml:space="preserve">non-invasive </w:t>
      </w:r>
      <w:r w:rsidR="0065018B">
        <w:rPr>
          <w:rFonts w:asciiTheme="minorHAnsi" w:hAnsiTheme="minorHAnsi" w:cstheme="minorHAnsi"/>
        </w:rPr>
        <w:t>way of assessing bandicoot presence and activity</w:t>
      </w:r>
      <w:r w:rsidR="00897446">
        <w:rPr>
          <w:rFonts w:asciiTheme="minorHAnsi" w:hAnsiTheme="minorHAnsi" w:cstheme="minorHAnsi"/>
        </w:rPr>
        <w:t xml:space="preserve"> (see Appendix 2)</w:t>
      </w:r>
      <w:r w:rsidRPr="007E5C03">
        <w:rPr>
          <w:rFonts w:asciiTheme="minorHAnsi" w:hAnsiTheme="minorHAnsi" w:cstheme="minorHAnsi"/>
        </w:rPr>
        <w:t xml:space="preserve">. Searches for distinctive </w:t>
      </w:r>
      <w:r>
        <w:rPr>
          <w:rFonts w:asciiTheme="minorHAnsi" w:hAnsiTheme="minorHAnsi" w:cstheme="minorHAnsi"/>
        </w:rPr>
        <w:t>Southern Brown Bandicoot</w:t>
      </w:r>
      <w:r w:rsidRPr="007E5C03">
        <w:rPr>
          <w:rFonts w:asciiTheme="minorHAnsi" w:hAnsiTheme="minorHAnsi" w:cstheme="minorHAnsi"/>
        </w:rPr>
        <w:t xml:space="preserve"> diggings take place within </w:t>
      </w:r>
      <w:r w:rsidR="00541D7B">
        <w:rPr>
          <w:rFonts w:asciiTheme="minorHAnsi" w:hAnsiTheme="minorHAnsi" w:cstheme="minorHAnsi"/>
        </w:rPr>
        <w:t xml:space="preserve">one </w:t>
      </w:r>
      <w:r w:rsidRPr="007E5C03">
        <w:rPr>
          <w:rFonts w:asciiTheme="minorHAnsi" w:hAnsiTheme="minorHAnsi" w:cstheme="minorHAnsi"/>
        </w:rPr>
        <w:t>hectare</w:t>
      </w:r>
      <w:r w:rsidR="00541D7B">
        <w:rPr>
          <w:rFonts w:asciiTheme="minorHAnsi" w:hAnsiTheme="minorHAnsi" w:cstheme="minorHAnsi"/>
        </w:rPr>
        <w:t xml:space="preserve"> survey</w:t>
      </w:r>
      <w:r w:rsidRPr="007E5C03">
        <w:rPr>
          <w:rFonts w:asciiTheme="minorHAnsi" w:hAnsiTheme="minorHAnsi" w:cstheme="minorHAnsi"/>
        </w:rPr>
        <w:t xml:space="preserve"> areas, and </w:t>
      </w:r>
      <w:r w:rsidR="007A46C7">
        <w:rPr>
          <w:rFonts w:asciiTheme="minorHAnsi" w:hAnsiTheme="minorHAnsi" w:cstheme="minorHAnsi"/>
        </w:rPr>
        <w:t>the observed</w:t>
      </w:r>
      <w:r w:rsidRPr="007E5C03">
        <w:rPr>
          <w:rFonts w:asciiTheme="minorHAnsi" w:hAnsiTheme="minorHAnsi" w:cstheme="minorHAnsi"/>
        </w:rPr>
        <w:t xml:space="preserve"> diggings </w:t>
      </w:r>
      <w:r w:rsidR="007A46C7">
        <w:rPr>
          <w:rFonts w:asciiTheme="minorHAnsi" w:hAnsiTheme="minorHAnsi" w:cstheme="minorHAnsi"/>
        </w:rPr>
        <w:t xml:space="preserve">(including abundance of each) </w:t>
      </w:r>
      <w:r w:rsidRPr="007E5C03">
        <w:rPr>
          <w:rFonts w:asciiTheme="minorHAnsi" w:hAnsiTheme="minorHAnsi" w:cstheme="minorHAnsi"/>
        </w:rPr>
        <w:t xml:space="preserve">are allocated </w:t>
      </w:r>
      <w:r w:rsidR="008F5E40">
        <w:rPr>
          <w:rFonts w:asciiTheme="minorHAnsi" w:hAnsiTheme="minorHAnsi" w:cstheme="minorHAnsi"/>
        </w:rPr>
        <w:t>to one of three</w:t>
      </w:r>
      <w:r w:rsidR="008F5E40" w:rsidRPr="007E5C03">
        <w:rPr>
          <w:rFonts w:asciiTheme="minorHAnsi" w:hAnsiTheme="minorHAnsi" w:cstheme="minorHAnsi"/>
        </w:rPr>
        <w:t xml:space="preserve"> </w:t>
      </w:r>
      <w:r w:rsidRPr="007E5C03">
        <w:rPr>
          <w:rFonts w:asciiTheme="minorHAnsi" w:hAnsiTheme="minorHAnsi" w:cstheme="minorHAnsi"/>
        </w:rPr>
        <w:t>age</w:t>
      </w:r>
      <w:r w:rsidR="008F5E40">
        <w:rPr>
          <w:rFonts w:asciiTheme="minorHAnsi" w:hAnsiTheme="minorHAnsi" w:cstheme="minorHAnsi"/>
        </w:rPr>
        <w:t xml:space="preserve"> classes</w:t>
      </w:r>
      <w:r w:rsidRPr="007E5C03">
        <w:rPr>
          <w:rFonts w:asciiTheme="minorHAnsi" w:hAnsiTheme="minorHAnsi" w:cstheme="minorHAnsi"/>
        </w:rPr>
        <w:t xml:space="preserve"> (fresh, recent, old)</w:t>
      </w:r>
      <w:r>
        <w:rPr>
          <w:rFonts w:asciiTheme="minorHAnsi" w:hAnsiTheme="minorHAnsi" w:cstheme="minorHAnsi"/>
        </w:rPr>
        <w:t xml:space="preserve">. </w:t>
      </w:r>
      <w:r>
        <w:t>D</w:t>
      </w:r>
      <w:r w:rsidR="00CA5903">
        <w:t xml:space="preserve">igging abundance surveys </w:t>
      </w:r>
      <w:r>
        <w:t xml:space="preserve">were </w:t>
      </w:r>
      <w:r w:rsidR="00CA5903">
        <w:t>undertaken in 1998/99, 2007/08 and 2016</w:t>
      </w:r>
      <w:r w:rsidR="007A46C7">
        <w:t xml:space="preserve"> (Le Duff et. al, 2009; Bachmann and Fullagar, 2017)</w:t>
      </w:r>
      <w:r w:rsidR="008F5E40">
        <w:t>.</w:t>
      </w:r>
    </w:p>
    <w:p w14:paraId="4893D7DA" w14:textId="76876EB0" w:rsidR="00CA5903" w:rsidRDefault="008F5E40" w:rsidP="005252E9">
      <w:r>
        <w:t>Records of bandicoot presence have also resulted from</w:t>
      </w:r>
      <w:r w:rsidR="00CA5903">
        <w:t xml:space="preserve"> identification </w:t>
      </w:r>
      <w:r w:rsidR="001C49A7">
        <w:t xml:space="preserve">of </w:t>
      </w:r>
      <w:r w:rsidR="00CA5903">
        <w:t xml:space="preserve">hair tube </w:t>
      </w:r>
      <w:r>
        <w:t>samples,</w:t>
      </w:r>
      <w:r w:rsidR="00CA5903">
        <w:t xml:space="preserve"> </w:t>
      </w:r>
      <w:r>
        <w:t xml:space="preserve">physical </w:t>
      </w:r>
      <w:r w:rsidR="00CA5903">
        <w:t>captures in Elliot or cage traps and/or from observations provided by field workers, property owners and/or local nature enthusiasts</w:t>
      </w:r>
      <w:r w:rsidR="00897446">
        <w:t>,</w:t>
      </w:r>
      <w:r w:rsidR="00CA5903">
        <w:t xml:space="preserve"> who are familiar with the S</w:t>
      </w:r>
      <w:r w:rsidR="00B82BCC">
        <w:t>outhern Brown Bandicoot</w:t>
      </w:r>
      <w:r w:rsidR="00CA5903">
        <w:t>.</w:t>
      </w:r>
    </w:p>
    <w:p w14:paraId="24B44DCC" w14:textId="77777777" w:rsidR="0010495A" w:rsidRDefault="005252E9">
      <w:r>
        <w:lastRenderedPageBreak/>
        <w:t xml:space="preserve">The list of sites where the </w:t>
      </w:r>
      <w:r w:rsidR="00897446">
        <w:t>Southern Brown Bandicoot</w:t>
      </w:r>
      <w:r>
        <w:t xml:space="preserve"> has been known to occur since 1990 </w:t>
      </w:r>
      <w:r w:rsidR="00897446">
        <w:t>is presented</w:t>
      </w:r>
      <w:r>
        <w:t xml:space="preserve"> in </w:t>
      </w:r>
      <w:r w:rsidR="0010495A">
        <w:fldChar w:fldCharType="begin"/>
      </w:r>
      <w:r w:rsidR="0010495A">
        <w:instrText xml:space="preserve"> REF _Ref487837571 \h </w:instrText>
      </w:r>
      <w:r w:rsidR="0010495A">
        <w:fldChar w:fldCharType="separate"/>
      </w:r>
      <w:r w:rsidR="0054102F">
        <w:t xml:space="preserve">Table </w:t>
      </w:r>
      <w:r w:rsidR="0054102F">
        <w:rPr>
          <w:noProof/>
        </w:rPr>
        <w:t>2</w:t>
      </w:r>
      <w:r w:rsidR="0010495A">
        <w:fldChar w:fldCharType="end"/>
      </w:r>
      <w:r w:rsidR="0010495A">
        <w:t>.</w:t>
      </w:r>
    </w:p>
    <w:p w14:paraId="35151395" w14:textId="3598E62E" w:rsidR="006019E5" w:rsidRDefault="006019E5">
      <w:pPr>
        <w:rPr>
          <w:rFonts w:eastAsia="Times New Roman"/>
          <w:b/>
          <w:bCs/>
        </w:rPr>
      </w:pPr>
      <w:bookmarkStart w:id="297" w:name="_Ref485199322"/>
    </w:p>
    <w:tbl>
      <w:tblPr>
        <w:tblW w:w="0" w:type="auto"/>
        <w:tblInd w:w="1851" w:type="dxa"/>
        <w:tblBorders>
          <w:top w:val="nil"/>
          <w:left w:val="nil"/>
          <w:bottom w:val="nil"/>
          <w:right w:val="nil"/>
        </w:tblBorders>
        <w:tblLayout w:type="fixed"/>
        <w:tblLook w:val="0000" w:firstRow="0" w:lastRow="0" w:firstColumn="0" w:lastColumn="0" w:noHBand="0" w:noVBand="0"/>
      </w:tblPr>
      <w:tblGrid>
        <w:gridCol w:w="3510"/>
        <w:gridCol w:w="1843"/>
      </w:tblGrid>
      <w:tr w:rsidR="006019E5" w:rsidRPr="00730D00" w14:paraId="297B6F59" w14:textId="77777777" w:rsidTr="009C5548">
        <w:trPr>
          <w:trHeight w:val="99"/>
        </w:trPr>
        <w:tc>
          <w:tcPr>
            <w:tcW w:w="3510" w:type="dxa"/>
            <w:tcBorders>
              <w:top w:val="single" w:sz="4" w:space="0" w:color="auto"/>
              <w:bottom w:val="single" w:sz="4" w:space="0" w:color="auto"/>
            </w:tcBorders>
            <w:shd w:val="clear" w:color="auto" w:fill="D9D9D9" w:themeFill="background1" w:themeFillShade="D9"/>
          </w:tcPr>
          <w:p w14:paraId="049D1D5D" w14:textId="0B7DB815"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Patch </w:t>
            </w:r>
          </w:p>
        </w:tc>
        <w:tc>
          <w:tcPr>
            <w:tcW w:w="1843" w:type="dxa"/>
            <w:tcBorders>
              <w:top w:val="single" w:sz="4" w:space="0" w:color="auto"/>
              <w:bottom w:val="single" w:sz="4" w:space="0" w:color="auto"/>
            </w:tcBorders>
            <w:shd w:val="clear" w:color="auto" w:fill="D9D9D9" w:themeFill="background1" w:themeFillShade="D9"/>
          </w:tcPr>
          <w:p w14:paraId="1A7C3149" w14:textId="322C388E"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Core population </w:t>
            </w:r>
          </w:p>
        </w:tc>
      </w:tr>
      <w:tr w:rsidR="006019E5" w:rsidRPr="00730D00" w14:paraId="648F87E5" w14:textId="77777777" w:rsidTr="009C5548">
        <w:trPr>
          <w:trHeight w:val="99"/>
        </w:trPr>
        <w:tc>
          <w:tcPr>
            <w:tcW w:w="3510" w:type="dxa"/>
            <w:tcBorders>
              <w:top w:val="single" w:sz="4" w:space="0" w:color="auto"/>
            </w:tcBorders>
          </w:tcPr>
          <w:p w14:paraId="64ADCAC7" w14:textId="7A6AC1C1" w:rsidR="006019E5" w:rsidRPr="00730D00" w:rsidRDefault="006019E5" w:rsidP="006019E5">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Dry Creek </w:t>
            </w:r>
          </w:p>
        </w:tc>
        <w:tc>
          <w:tcPr>
            <w:tcW w:w="1843" w:type="dxa"/>
            <w:tcBorders>
              <w:top w:val="single" w:sz="4" w:space="0" w:color="auto"/>
            </w:tcBorders>
          </w:tcPr>
          <w:p w14:paraId="7A492EA6" w14:textId="6C97F9CE" w:rsidR="006019E5" w:rsidRPr="00730D00" w:rsidRDefault="006019E5" w:rsidP="006019E5">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Caroline </w:t>
            </w:r>
          </w:p>
        </w:tc>
      </w:tr>
      <w:tr w:rsidR="006019E5" w:rsidRPr="00730D00" w14:paraId="637BC431" w14:textId="77777777" w:rsidTr="009C5548">
        <w:trPr>
          <w:trHeight w:val="99"/>
        </w:trPr>
        <w:tc>
          <w:tcPr>
            <w:tcW w:w="3510" w:type="dxa"/>
          </w:tcPr>
          <w:p w14:paraId="7F6B7B26"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Honeysuckle </w:t>
            </w:r>
          </w:p>
        </w:tc>
        <w:tc>
          <w:tcPr>
            <w:tcW w:w="1843" w:type="dxa"/>
          </w:tcPr>
          <w:p w14:paraId="59606E7E"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Caroline </w:t>
            </w:r>
          </w:p>
        </w:tc>
      </w:tr>
      <w:tr w:rsidR="006019E5" w:rsidRPr="00730D00" w14:paraId="256FC556" w14:textId="77777777" w:rsidTr="00EE6D32">
        <w:trPr>
          <w:trHeight w:val="99"/>
        </w:trPr>
        <w:tc>
          <w:tcPr>
            <w:tcW w:w="3510" w:type="dxa"/>
            <w:tcBorders>
              <w:bottom w:val="nil"/>
            </w:tcBorders>
            <w:shd w:val="clear" w:color="auto" w:fill="auto"/>
          </w:tcPr>
          <w:p w14:paraId="6BCB1C7D" w14:textId="06012436" w:rsidR="006019E5"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w:t>
            </w:r>
            <w:proofErr w:type="spellStart"/>
            <w:r w:rsidR="009C5548" w:rsidRPr="00730D00">
              <w:rPr>
                <w:rFonts w:asciiTheme="minorHAnsi" w:hAnsiTheme="minorHAnsi" w:cstheme="minorHAnsi"/>
                <w:sz w:val="22"/>
                <w:szCs w:val="22"/>
              </w:rPr>
              <w:t>Warre</w:t>
            </w:r>
            <w:r w:rsidR="006019E5" w:rsidRPr="00730D00">
              <w:rPr>
                <w:rFonts w:asciiTheme="minorHAnsi" w:hAnsiTheme="minorHAnsi" w:cstheme="minorHAnsi"/>
                <w:sz w:val="22"/>
                <w:szCs w:val="22"/>
              </w:rPr>
              <w:t>a</w:t>
            </w:r>
            <w:r w:rsidR="009C5548" w:rsidRPr="00730D00">
              <w:rPr>
                <w:rFonts w:asciiTheme="minorHAnsi" w:hAnsiTheme="minorHAnsi" w:cstheme="minorHAnsi"/>
                <w:sz w:val="22"/>
                <w:szCs w:val="22"/>
              </w:rPr>
              <w:t>n</w:t>
            </w:r>
            <w:r w:rsidR="006019E5" w:rsidRPr="00730D00">
              <w:rPr>
                <w:rFonts w:asciiTheme="minorHAnsi" w:hAnsiTheme="minorHAnsi" w:cstheme="minorHAnsi"/>
                <w:sz w:val="22"/>
                <w:szCs w:val="22"/>
              </w:rPr>
              <w:t>ga</w:t>
            </w:r>
            <w:proofErr w:type="spellEnd"/>
          </w:p>
        </w:tc>
        <w:tc>
          <w:tcPr>
            <w:tcW w:w="1843" w:type="dxa"/>
            <w:tcBorders>
              <w:bottom w:val="nil"/>
            </w:tcBorders>
            <w:shd w:val="clear" w:color="auto" w:fill="auto"/>
          </w:tcPr>
          <w:p w14:paraId="6A10E6B6" w14:textId="4046985F" w:rsidR="006019E5" w:rsidRPr="00730D00" w:rsidRDefault="006019E5" w:rsidP="009C5548">
            <w:pPr>
              <w:pStyle w:val="Default"/>
              <w:rPr>
                <w:rFonts w:asciiTheme="minorHAnsi" w:hAnsiTheme="minorHAnsi" w:cstheme="minorHAnsi"/>
                <w:sz w:val="22"/>
                <w:szCs w:val="22"/>
              </w:rPr>
            </w:pPr>
            <w:r w:rsidRPr="00730D00">
              <w:rPr>
                <w:rFonts w:asciiTheme="minorHAnsi" w:hAnsiTheme="minorHAnsi" w:cstheme="minorHAnsi"/>
                <w:sz w:val="22"/>
                <w:szCs w:val="22"/>
              </w:rPr>
              <w:t>Caroline</w:t>
            </w:r>
            <w:r w:rsidR="009C5548" w:rsidRPr="00730D00">
              <w:rPr>
                <w:rFonts w:asciiTheme="minorHAnsi" w:hAnsiTheme="minorHAnsi" w:cstheme="minorHAnsi"/>
                <w:sz w:val="22"/>
                <w:szCs w:val="22"/>
              </w:rPr>
              <w:t>ᵃ</w:t>
            </w:r>
          </w:p>
        </w:tc>
      </w:tr>
      <w:tr w:rsidR="006019E5" w:rsidRPr="00730D00" w14:paraId="4D36423A" w14:textId="77777777" w:rsidTr="00EE6D32">
        <w:trPr>
          <w:trHeight w:val="99"/>
        </w:trPr>
        <w:tc>
          <w:tcPr>
            <w:tcW w:w="3510" w:type="dxa"/>
            <w:tcBorders>
              <w:top w:val="nil"/>
              <w:bottom w:val="single" w:sz="4" w:space="0" w:color="auto"/>
            </w:tcBorders>
            <w:shd w:val="clear" w:color="auto" w:fill="auto"/>
          </w:tcPr>
          <w:p w14:paraId="20B9B9A2" w14:textId="74D6F1D2" w:rsidR="006019E5"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w:t>
            </w:r>
            <w:proofErr w:type="spellStart"/>
            <w:r w:rsidR="006019E5" w:rsidRPr="00730D00">
              <w:rPr>
                <w:rFonts w:asciiTheme="minorHAnsi" w:hAnsiTheme="minorHAnsi" w:cstheme="minorHAnsi"/>
                <w:sz w:val="22"/>
                <w:szCs w:val="22"/>
              </w:rPr>
              <w:t>Penambol</w:t>
            </w:r>
            <w:proofErr w:type="spellEnd"/>
            <w:r w:rsidR="006019E5" w:rsidRPr="00730D00">
              <w:rPr>
                <w:rFonts w:asciiTheme="minorHAnsi" w:hAnsiTheme="minorHAnsi" w:cstheme="minorHAnsi"/>
                <w:sz w:val="22"/>
                <w:szCs w:val="22"/>
              </w:rPr>
              <w:t xml:space="preserve"> CP</w:t>
            </w:r>
          </w:p>
        </w:tc>
        <w:tc>
          <w:tcPr>
            <w:tcW w:w="1843" w:type="dxa"/>
            <w:tcBorders>
              <w:top w:val="nil"/>
              <w:bottom w:val="single" w:sz="4" w:space="0" w:color="auto"/>
            </w:tcBorders>
            <w:shd w:val="clear" w:color="auto" w:fill="auto"/>
          </w:tcPr>
          <w:p w14:paraId="10133DCB" w14:textId="78C34E61" w:rsidR="006019E5" w:rsidRPr="00730D00" w:rsidRDefault="006019E5" w:rsidP="009C5548">
            <w:pPr>
              <w:pStyle w:val="Default"/>
              <w:rPr>
                <w:rFonts w:asciiTheme="minorHAnsi" w:hAnsiTheme="minorHAnsi" w:cstheme="minorHAnsi"/>
                <w:sz w:val="22"/>
                <w:szCs w:val="22"/>
              </w:rPr>
            </w:pPr>
            <w:r w:rsidRPr="00730D00">
              <w:rPr>
                <w:rFonts w:asciiTheme="minorHAnsi" w:hAnsiTheme="minorHAnsi" w:cstheme="minorHAnsi"/>
                <w:sz w:val="22"/>
                <w:szCs w:val="22"/>
              </w:rPr>
              <w:t>Caroline</w:t>
            </w:r>
            <w:r w:rsidR="009C5548" w:rsidRPr="00730D00">
              <w:rPr>
                <w:rFonts w:asciiTheme="minorHAnsi" w:hAnsiTheme="minorHAnsi" w:cstheme="minorHAnsi"/>
                <w:sz w:val="22"/>
                <w:szCs w:val="22"/>
              </w:rPr>
              <w:t>ᵃ</w:t>
            </w:r>
          </w:p>
        </w:tc>
      </w:tr>
      <w:tr w:rsidR="00DF2679" w:rsidRPr="00730D00" w14:paraId="72E4DD79" w14:textId="77777777" w:rsidTr="00443F80">
        <w:trPr>
          <w:trHeight w:val="99"/>
        </w:trPr>
        <w:tc>
          <w:tcPr>
            <w:tcW w:w="3510" w:type="dxa"/>
            <w:tcBorders>
              <w:top w:val="single" w:sz="4" w:space="0" w:color="auto"/>
              <w:bottom w:val="single" w:sz="4" w:space="0" w:color="auto"/>
            </w:tcBorders>
            <w:shd w:val="clear" w:color="auto" w:fill="auto"/>
          </w:tcPr>
          <w:p w14:paraId="2AD36B1A" w14:textId="77777777" w:rsidR="00DF2679" w:rsidRPr="00730D00" w:rsidRDefault="00DF2679" w:rsidP="00443F80">
            <w:pPr>
              <w:pStyle w:val="Default"/>
              <w:rPr>
                <w:rFonts w:asciiTheme="minorHAnsi" w:hAnsiTheme="minorHAnsi" w:cstheme="minorHAnsi"/>
                <w:sz w:val="22"/>
                <w:szCs w:val="22"/>
              </w:rPr>
            </w:pPr>
            <w:r>
              <w:rPr>
                <w:rFonts w:asciiTheme="minorHAnsi" w:hAnsiTheme="minorHAnsi" w:cstheme="minorHAnsi"/>
                <w:sz w:val="22"/>
                <w:szCs w:val="22"/>
              </w:rPr>
              <w:t>*Lower Glenelg River CP</w:t>
            </w:r>
          </w:p>
        </w:tc>
        <w:tc>
          <w:tcPr>
            <w:tcW w:w="1843" w:type="dxa"/>
            <w:tcBorders>
              <w:top w:val="single" w:sz="4" w:space="0" w:color="auto"/>
              <w:bottom w:val="single" w:sz="4" w:space="0" w:color="auto"/>
            </w:tcBorders>
            <w:shd w:val="clear" w:color="auto" w:fill="auto"/>
          </w:tcPr>
          <w:p w14:paraId="0BC07F6B" w14:textId="77777777" w:rsidR="00DF2679" w:rsidRPr="00730D00" w:rsidRDefault="00DF2679" w:rsidP="00443F80">
            <w:pPr>
              <w:pStyle w:val="Default"/>
              <w:rPr>
                <w:rFonts w:asciiTheme="minorHAnsi" w:hAnsiTheme="minorHAnsi" w:cstheme="minorHAnsi"/>
                <w:sz w:val="22"/>
                <w:szCs w:val="22"/>
              </w:rPr>
            </w:pPr>
            <w:r>
              <w:rPr>
                <w:rFonts w:asciiTheme="minorHAnsi" w:hAnsiTheme="minorHAnsi" w:cstheme="minorHAnsi"/>
                <w:sz w:val="22"/>
                <w:szCs w:val="22"/>
              </w:rPr>
              <w:t>Lower Glenelg</w:t>
            </w:r>
            <w:r>
              <w:rPr>
                <w:rFonts w:asciiTheme="minorHAnsi" w:hAnsiTheme="minorHAnsi" w:cstheme="minorHAnsi"/>
                <w:sz w:val="22"/>
                <w:szCs w:val="22"/>
                <w:vertAlign w:val="superscript"/>
              </w:rPr>
              <w:t>#</w:t>
            </w:r>
            <w:r>
              <w:rPr>
                <w:rFonts w:asciiTheme="minorHAnsi" w:hAnsiTheme="minorHAnsi" w:cstheme="minorHAnsi"/>
                <w:sz w:val="22"/>
                <w:szCs w:val="22"/>
              </w:rPr>
              <w:t xml:space="preserve"> </w:t>
            </w:r>
          </w:p>
        </w:tc>
      </w:tr>
      <w:tr w:rsidR="009C5548" w:rsidRPr="00730D00" w14:paraId="31C156FE" w14:textId="77777777" w:rsidTr="00EE6D32">
        <w:trPr>
          <w:trHeight w:val="99"/>
        </w:trPr>
        <w:tc>
          <w:tcPr>
            <w:tcW w:w="3510" w:type="dxa"/>
            <w:tcBorders>
              <w:top w:val="single" w:sz="4" w:space="0" w:color="auto"/>
              <w:bottom w:val="single" w:sz="4" w:space="0" w:color="auto"/>
            </w:tcBorders>
            <w:shd w:val="clear" w:color="auto" w:fill="auto"/>
          </w:tcPr>
          <w:p w14:paraId="1AAF61E2" w14:textId="75080D0E" w:rsidR="009C5548"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w:t>
            </w:r>
            <w:r w:rsidR="009C5548" w:rsidRPr="00730D00">
              <w:rPr>
                <w:rFonts w:asciiTheme="minorHAnsi" w:hAnsiTheme="minorHAnsi" w:cstheme="minorHAnsi"/>
                <w:sz w:val="22"/>
                <w:szCs w:val="22"/>
              </w:rPr>
              <w:t xml:space="preserve">Private - </w:t>
            </w:r>
            <w:proofErr w:type="spellStart"/>
            <w:r w:rsidR="009C5548" w:rsidRPr="00730D00">
              <w:rPr>
                <w:rFonts w:asciiTheme="minorHAnsi" w:hAnsiTheme="minorHAnsi" w:cstheme="minorHAnsi"/>
                <w:sz w:val="22"/>
                <w:szCs w:val="22"/>
              </w:rPr>
              <w:t>Graetz</w:t>
            </w:r>
            <w:proofErr w:type="spellEnd"/>
          </w:p>
        </w:tc>
        <w:tc>
          <w:tcPr>
            <w:tcW w:w="1843" w:type="dxa"/>
            <w:tcBorders>
              <w:top w:val="single" w:sz="4" w:space="0" w:color="auto"/>
              <w:bottom w:val="single" w:sz="4" w:space="0" w:color="auto"/>
            </w:tcBorders>
            <w:shd w:val="clear" w:color="auto" w:fill="auto"/>
          </w:tcPr>
          <w:p w14:paraId="554ACDAD" w14:textId="3CD055E7" w:rsidR="009C5548" w:rsidRPr="00730D00" w:rsidRDefault="009C5548" w:rsidP="009C5548">
            <w:pPr>
              <w:pStyle w:val="Default"/>
              <w:rPr>
                <w:rFonts w:asciiTheme="minorHAnsi" w:hAnsiTheme="minorHAnsi" w:cstheme="minorHAnsi"/>
                <w:sz w:val="22"/>
                <w:szCs w:val="22"/>
              </w:rPr>
            </w:pPr>
            <w:r w:rsidRPr="00730D00">
              <w:rPr>
                <w:rFonts w:asciiTheme="minorHAnsi" w:hAnsiTheme="minorHAnsi" w:cstheme="minorHAnsi"/>
                <w:sz w:val="22"/>
                <w:szCs w:val="22"/>
              </w:rPr>
              <w:t>Lucindaleᵇ</w:t>
            </w:r>
          </w:p>
        </w:tc>
      </w:tr>
      <w:tr w:rsidR="00ED41BB" w:rsidRPr="00730D00" w14:paraId="7B326DED" w14:textId="77777777" w:rsidTr="00EE6D32">
        <w:trPr>
          <w:trHeight w:val="99"/>
        </w:trPr>
        <w:tc>
          <w:tcPr>
            <w:tcW w:w="3510" w:type="dxa"/>
            <w:tcBorders>
              <w:top w:val="single" w:sz="4" w:space="0" w:color="auto"/>
            </w:tcBorders>
            <w:shd w:val="clear" w:color="auto" w:fill="auto"/>
          </w:tcPr>
          <w:p w14:paraId="7FE1719A" w14:textId="50E9D762" w:rsidR="00ED41BB"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w:t>
            </w:r>
            <w:r w:rsidR="00ED41BB">
              <w:rPr>
                <w:rFonts w:asciiTheme="minorHAnsi" w:hAnsiTheme="minorHAnsi" w:cstheme="minorHAnsi"/>
                <w:sz w:val="22"/>
                <w:szCs w:val="22"/>
              </w:rPr>
              <w:t xml:space="preserve">Private – </w:t>
            </w:r>
            <w:proofErr w:type="spellStart"/>
            <w:r w:rsidR="00ED41BB">
              <w:rPr>
                <w:rFonts w:asciiTheme="minorHAnsi" w:hAnsiTheme="minorHAnsi" w:cstheme="minorHAnsi"/>
                <w:sz w:val="22"/>
                <w:szCs w:val="22"/>
              </w:rPr>
              <w:t>Aslin’s</w:t>
            </w:r>
            <w:proofErr w:type="spellEnd"/>
          </w:p>
        </w:tc>
        <w:tc>
          <w:tcPr>
            <w:tcW w:w="1843" w:type="dxa"/>
            <w:tcBorders>
              <w:top w:val="single" w:sz="4" w:space="0" w:color="auto"/>
            </w:tcBorders>
            <w:shd w:val="clear" w:color="auto" w:fill="auto"/>
          </w:tcPr>
          <w:p w14:paraId="06D02BF1" w14:textId="781A2D64" w:rsidR="00ED41BB" w:rsidRPr="00730D00" w:rsidRDefault="00ED41BB" w:rsidP="009C5548">
            <w:pPr>
              <w:pStyle w:val="Default"/>
              <w:rPr>
                <w:rFonts w:asciiTheme="minorHAnsi" w:hAnsiTheme="minorHAnsi" w:cstheme="minorHAnsi"/>
                <w:sz w:val="22"/>
                <w:szCs w:val="22"/>
              </w:rPr>
            </w:pPr>
            <w:r>
              <w:rPr>
                <w:rFonts w:asciiTheme="minorHAnsi" w:hAnsiTheme="minorHAnsi" w:cstheme="minorHAnsi"/>
                <w:sz w:val="22"/>
                <w:szCs w:val="22"/>
              </w:rPr>
              <w:t>Mt Burr</w:t>
            </w:r>
          </w:p>
        </w:tc>
      </w:tr>
      <w:tr w:rsidR="006019E5" w:rsidRPr="00730D00" w14:paraId="5CAF0DF4" w14:textId="77777777" w:rsidTr="009C5548">
        <w:trPr>
          <w:trHeight w:val="99"/>
        </w:trPr>
        <w:tc>
          <w:tcPr>
            <w:tcW w:w="3510" w:type="dxa"/>
          </w:tcPr>
          <w:p w14:paraId="1E2285A3" w14:textId="15EFDBAB" w:rsidR="006019E5" w:rsidRPr="00730D00" w:rsidRDefault="006019E5" w:rsidP="00215461">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 xml:space="preserve">Private - </w:t>
            </w:r>
            <w:proofErr w:type="spellStart"/>
            <w:r w:rsidRPr="00730D00">
              <w:rPr>
                <w:rFonts w:asciiTheme="minorHAnsi" w:hAnsiTheme="minorHAnsi" w:cstheme="minorHAnsi"/>
                <w:sz w:val="22"/>
                <w:szCs w:val="22"/>
              </w:rPr>
              <w:t>Brooksbys</w:t>
            </w:r>
            <w:proofErr w:type="spellEnd"/>
          </w:p>
        </w:tc>
        <w:tc>
          <w:tcPr>
            <w:tcW w:w="1843" w:type="dxa"/>
          </w:tcPr>
          <w:p w14:paraId="2D6D7F0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01E216E3" w14:textId="77777777" w:rsidTr="009C5548">
        <w:trPr>
          <w:trHeight w:val="99"/>
        </w:trPr>
        <w:tc>
          <w:tcPr>
            <w:tcW w:w="3510" w:type="dxa"/>
          </w:tcPr>
          <w:p w14:paraId="42B71E62" w14:textId="00AEB519" w:rsidR="006019E5" w:rsidRPr="00730D00" w:rsidRDefault="006019E5" w:rsidP="006D0F9C">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Burr Slopes South</w:t>
            </w:r>
            <w:r w:rsidRPr="00730D00">
              <w:rPr>
                <w:rFonts w:asciiTheme="minorHAnsi" w:hAnsiTheme="minorHAnsi" w:cstheme="minorHAnsi"/>
                <w:color w:val="FF0000"/>
                <w:sz w:val="22"/>
                <w:szCs w:val="22"/>
              </w:rPr>
              <w:t xml:space="preserve"> </w:t>
            </w:r>
          </w:p>
        </w:tc>
        <w:tc>
          <w:tcPr>
            <w:tcW w:w="1843" w:type="dxa"/>
          </w:tcPr>
          <w:p w14:paraId="0615802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3C66733E" w14:textId="77777777" w:rsidTr="009C5548">
        <w:trPr>
          <w:trHeight w:val="99"/>
        </w:trPr>
        <w:tc>
          <w:tcPr>
            <w:tcW w:w="3510" w:type="dxa"/>
          </w:tcPr>
          <w:p w14:paraId="5994B73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Glencoe Hill </w:t>
            </w:r>
          </w:p>
        </w:tc>
        <w:tc>
          <w:tcPr>
            <w:tcW w:w="1843" w:type="dxa"/>
          </w:tcPr>
          <w:p w14:paraId="39458E0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1FC200C7" w14:textId="77777777" w:rsidTr="009C5548">
        <w:trPr>
          <w:trHeight w:val="99"/>
        </w:trPr>
        <w:tc>
          <w:tcPr>
            <w:tcW w:w="3510" w:type="dxa"/>
          </w:tcPr>
          <w:p w14:paraId="415FDD0D" w14:textId="500A8223" w:rsidR="006019E5" w:rsidRPr="00730D00" w:rsidRDefault="006019E5" w:rsidP="006019E5">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Gower CP</w:t>
            </w:r>
            <w:r w:rsidRPr="00730D00">
              <w:rPr>
                <w:rFonts w:asciiTheme="minorHAnsi" w:hAnsiTheme="minorHAnsi" w:cstheme="minorHAnsi"/>
                <w:color w:val="FF0000"/>
                <w:sz w:val="22"/>
                <w:szCs w:val="22"/>
              </w:rPr>
              <w:t xml:space="preserve"> </w:t>
            </w:r>
          </w:p>
        </w:tc>
        <w:tc>
          <w:tcPr>
            <w:tcW w:w="1843" w:type="dxa"/>
          </w:tcPr>
          <w:p w14:paraId="15B01929"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6C9DAD3D" w14:textId="77777777" w:rsidTr="00EE6D32">
        <w:trPr>
          <w:trHeight w:val="99"/>
        </w:trPr>
        <w:tc>
          <w:tcPr>
            <w:tcW w:w="3510" w:type="dxa"/>
            <w:shd w:val="clear" w:color="auto" w:fill="auto"/>
          </w:tcPr>
          <w:p w14:paraId="0A72F46F" w14:textId="09577ABB" w:rsidR="006019E5" w:rsidRPr="00730D00" w:rsidRDefault="00156998" w:rsidP="00215461">
            <w:pPr>
              <w:pStyle w:val="Default"/>
              <w:rPr>
                <w:rFonts w:asciiTheme="minorHAnsi" w:hAnsiTheme="minorHAnsi" w:cstheme="minorHAnsi"/>
                <w:sz w:val="22"/>
                <w:szCs w:val="22"/>
              </w:rPr>
            </w:pPr>
            <w:r>
              <w:rPr>
                <w:rFonts w:asciiTheme="minorHAnsi" w:hAnsiTheme="minorHAnsi" w:cstheme="minorHAnsi"/>
                <w:sz w:val="22"/>
                <w:szCs w:val="22"/>
              </w:rPr>
              <w:t>*</w:t>
            </w:r>
            <w:r w:rsidR="006019E5" w:rsidRPr="00730D00">
              <w:rPr>
                <w:rFonts w:asciiTheme="minorHAnsi" w:hAnsiTheme="minorHAnsi" w:cstheme="minorHAnsi"/>
                <w:sz w:val="22"/>
                <w:szCs w:val="22"/>
              </w:rPr>
              <w:t xml:space="preserve">Gran </w:t>
            </w:r>
            <w:proofErr w:type="spellStart"/>
            <w:r w:rsidR="006019E5" w:rsidRPr="00730D00">
              <w:rPr>
                <w:rFonts w:asciiTheme="minorHAnsi" w:hAnsiTheme="minorHAnsi" w:cstheme="minorHAnsi"/>
                <w:sz w:val="22"/>
                <w:szCs w:val="22"/>
              </w:rPr>
              <w:t>Gran</w:t>
            </w:r>
            <w:proofErr w:type="spellEnd"/>
            <w:r w:rsidR="006019E5" w:rsidRPr="00730D00">
              <w:rPr>
                <w:rFonts w:asciiTheme="minorHAnsi" w:hAnsiTheme="minorHAnsi" w:cstheme="minorHAnsi"/>
                <w:sz w:val="22"/>
                <w:szCs w:val="22"/>
              </w:rPr>
              <w:t xml:space="preserve"> Inlier (adjacent Cpt 104)</w:t>
            </w:r>
          </w:p>
        </w:tc>
        <w:tc>
          <w:tcPr>
            <w:tcW w:w="1843" w:type="dxa"/>
            <w:shd w:val="clear" w:color="auto" w:fill="auto"/>
          </w:tcPr>
          <w:p w14:paraId="7717F1A1" w14:textId="019C4E2F" w:rsidR="006019E5" w:rsidRPr="00730D00" w:rsidRDefault="006019E5" w:rsidP="009C5548">
            <w:pPr>
              <w:pStyle w:val="Default"/>
              <w:rPr>
                <w:rFonts w:asciiTheme="minorHAnsi" w:hAnsiTheme="minorHAnsi" w:cstheme="minorHAnsi"/>
                <w:sz w:val="22"/>
                <w:szCs w:val="22"/>
              </w:rPr>
            </w:pPr>
            <w:r w:rsidRPr="00730D00">
              <w:rPr>
                <w:rFonts w:asciiTheme="minorHAnsi" w:hAnsiTheme="minorHAnsi" w:cstheme="minorHAnsi"/>
                <w:sz w:val="22"/>
                <w:szCs w:val="22"/>
              </w:rPr>
              <w:t>Mt Burr</w:t>
            </w:r>
            <w:r w:rsidR="009C5548" w:rsidRPr="00730D00">
              <w:rPr>
                <w:rFonts w:asciiTheme="minorHAnsi" w:hAnsiTheme="minorHAnsi" w:cstheme="minorHAnsi"/>
                <w:sz w:val="22"/>
                <w:szCs w:val="22"/>
              </w:rPr>
              <w:t>ᶜ</w:t>
            </w:r>
          </w:p>
        </w:tc>
      </w:tr>
      <w:tr w:rsidR="006019E5" w:rsidRPr="00730D00" w14:paraId="65EB3AF8" w14:textId="77777777" w:rsidTr="009C5548">
        <w:trPr>
          <w:trHeight w:val="99"/>
        </w:trPr>
        <w:tc>
          <w:tcPr>
            <w:tcW w:w="3510" w:type="dxa"/>
          </w:tcPr>
          <w:p w14:paraId="70A4A5AF"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Grundy Lane </w:t>
            </w:r>
          </w:p>
        </w:tc>
        <w:tc>
          <w:tcPr>
            <w:tcW w:w="1843" w:type="dxa"/>
          </w:tcPr>
          <w:p w14:paraId="77753124"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5140386B" w14:textId="77777777" w:rsidTr="009C5548">
        <w:trPr>
          <w:trHeight w:val="99"/>
        </w:trPr>
        <w:tc>
          <w:tcPr>
            <w:tcW w:w="3510" w:type="dxa"/>
          </w:tcPr>
          <w:p w14:paraId="0C4236E8"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Hackett Hill </w:t>
            </w:r>
          </w:p>
        </w:tc>
        <w:tc>
          <w:tcPr>
            <w:tcW w:w="1843" w:type="dxa"/>
          </w:tcPr>
          <w:p w14:paraId="63410A9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45DAC61A" w14:textId="77777777" w:rsidTr="009C5548">
        <w:trPr>
          <w:trHeight w:val="99"/>
        </w:trPr>
        <w:tc>
          <w:tcPr>
            <w:tcW w:w="3510" w:type="dxa"/>
          </w:tcPr>
          <w:p w14:paraId="27C13A7D"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Honan </w:t>
            </w:r>
          </w:p>
        </w:tc>
        <w:tc>
          <w:tcPr>
            <w:tcW w:w="1843" w:type="dxa"/>
          </w:tcPr>
          <w:p w14:paraId="3AED8A2D"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56DE2EC7" w14:textId="77777777" w:rsidTr="009C5548">
        <w:trPr>
          <w:trHeight w:val="99"/>
        </w:trPr>
        <w:tc>
          <w:tcPr>
            <w:tcW w:w="3510" w:type="dxa"/>
          </w:tcPr>
          <w:p w14:paraId="74EEA08B"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Kangaroo Flat </w:t>
            </w:r>
          </w:p>
        </w:tc>
        <w:tc>
          <w:tcPr>
            <w:tcW w:w="1843" w:type="dxa"/>
          </w:tcPr>
          <w:p w14:paraId="0191F12E"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24015BB5" w14:textId="77777777" w:rsidTr="009C5548">
        <w:trPr>
          <w:trHeight w:val="99"/>
        </w:trPr>
        <w:tc>
          <w:tcPr>
            <w:tcW w:w="3510" w:type="dxa"/>
          </w:tcPr>
          <w:p w14:paraId="24B5638F" w14:textId="33366ABD" w:rsidR="006019E5" w:rsidRPr="00730D00" w:rsidRDefault="009C5548" w:rsidP="00215461">
            <w:pPr>
              <w:pStyle w:val="Default"/>
              <w:rPr>
                <w:rFonts w:asciiTheme="minorHAnsi" w:hAnsiTheme="minorHAnsi" w:cstheme="minorHAnsi"/>
                <w:sz w:val="22"/>
                <w:szCs w:val="22"/>
              </w:rPr>
            </w:pPr>
            <w:r w:rsidRPr="00730D00">
              <w:rPr>
                <w:rFonts w:asciiTheme="minorHAnsi" w:hAnsiTheme="minorHAnsi" w:cstheme="minorHAnsi"/>
                <w:sz w:val="22"/>
                <w:szCs w:val="22"/>
              </w:rPr>
              <w:t>Kay</w:t>
            </w:r>
          </w:p>
        </w:tc>
        <w:tc>
          <w:tcPr>
            <w:tcW w:w="1843" w:type="dxa"/>
          </w:tcPr>
          <w:p w14:paraId="5DB92D07"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382C7529" w14:textId="77777777" w:rsidTr="009C5548">
        <w:trPr>
          <w:trHeight w:val="99"/>
        </w:trPr>
        <w:tc>
          <w:tcPr>
            <w:tcW w:w="3510" w:type="dxa"/>
          </w:tcPr>
          <w:p w14:paraId="6327F363" w14:textId="312AC5CD" w:rsidR="006019E5" w:rsidRPr="00730D00" w:rsidRDefault="006019E5" w:rsidP="006019E5">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 xml:space="preserve">Lake </w:t>
            </w:r>
            <w:proofErr w:type="spellStart"/>
            <w:r w:rsidRPr="00730D00">
              <w:rPr>
                <w:rFonts w:asciiTheme="minorHAnsi" w:hAnsiTheme="minorHAnsi" w:cstheme="minorHAnsi"/>
                <w:sz w:val="22"/>
                <w:szCs w:val="22"/>
              </w:rPr>
              <w:t>Leake</w:t>
            </w:r>
            <w:proofErr w:type="spellEnd"/>
            <w:r w:rsidRPr="00730D00">
              <w:rPr>
                <w:rFonts w:asciiTheme="minorHAnsi" w:hAnsiTheme="minorHAnsi" w:cstheme="minorHAnsi"/>
                <w:color w:val="FF0000"/>
                <w:sz w:val="22"/>
                <w:szCs w:val="22"/>
              </w:rPr>
              <w:t xml:space="preserve"> </w:t>
            </w:r>
          </w:p>
        </w:tc>
        <w:tc>
          <w:tcPr>
            <w:tcW w:w="1843" w:type="dxa"/>
          </w:tcPr>
          <w:p w14:paraId="0EB1057E"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75FF9333" w14:textId="77777777" w:rsidTr="009C5548">
        <w:trPr>
          <w:trHeight w:val="99"/>
        </w:trPr>
        <w:tc>
          <w:tcPr>
            <w:tcW w:w="3510" w:type="dxa"/>
          </w:tcPr>
          <w:p w14:paraId="1C977D30" w14:textId="17333389" w:rsidR="006019E5"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Long</w:t>
            </w:r>
          </w:p>
        </w:tc>
        <w:tc>
          <w:tcPr>
            <w:tcW w:w="1843" w:type="dxa"/>
          </w:tcPr>
          <w:p w14:paraId="7AAA655D"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75E7ACFE" w14:textId="77777777" w:rsidTr="009C5548">
        <w:trPr>
          <w:trHeight w:val="99"/>
        </w:trPr>
        <w:tc>
          <w:tcPr>
            <w:tcW w:w="3510" w:type="dxa"/>
          </w:tcPr>
          <w:p w14:paraId="68BEF373" w14:textId="561650E8" w:rsidR="006019E5" w:rsidRPr="00730D00" w:rsidRDefault="006019E5" w:rsidP="006019E5">
            <w:pPr>
              <w:pStyle w:val="Default"/>
              <w:rPr>
                <w:rFonts w:asciiTheme="minorHAnsi" w:hAnsiTheme="minorHAnsi" w:cstheme="minorHAnsi"/>
                <w:color w:val="FF0000"/>
                <w:sz w:val="22"/>
                <w:szCs w:val="22"/>
              </w:rPr>
            </w:pPr>
            <w:proofErr w:type="spellStart"/>
            <w:r w:rsidRPr="00730D00">
              <w:rPr>
                <w:rFonts w:asciiTheme="minorHAnsi" w:hAnsiTheme="minorHAnsi" w:cstheme="minorHAnsi"/>
                <w:sz w:val="22"/>
                <w:szCs w:val="22"/>
              </w:rPr>
              <w:t>McRosties</w:t>
            </w:r>
            <w:proofErr w:type="spellEnd"/>
            <w:r w:rsidRPr="00730D00">
              <w:rPr>
                <w:rFonts w:asciiTheme="minorHAnsi" w:hAnsiTheme="minorHAnsi" w:cstheme="minorHAnsi"/>
                <w:color w:val="FF0000"/>
                <w:sz w:val="22"/>
                <w:szCs w:val="22"/>
              </w:rPr>
              <w:t xml:space="preserve"> </w:t>
            </w:r>
          </w:p>
        </w:tc>
        <w:tc>
          <w:tcPr>
            <w:tcW w:w="1843" w:type="dxa"/>
          </w:tcPr>
          <w:p w14:paraId="008E8096"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7DE2DAC2" w14:textId="77777777" w:rsidTr="009C5548">
        <w:trPr>
          <w:trHeight w:val="99"/>
        </w:trPr>
        <w:tc>
          <w:tcPr>
            <w:tcW w:w="3510" w:type="dxa"/>
          </w:tcPr>
          <w:p w14:paraId="53E47672" w14:textId="6F16BB24" w:rsidR="006019E5" w:rsidRPr="00730D00" w:rsidRDefault="006019E5" w:rsidP="00215461">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Mt Lyon</w:t>
            </w:r>
          </w:p>
        </w:tc>
        <w:tc>
          <w:tcPr>
            <w:tcW w:w="1843" w:type="dxa"/>
          </w:tcPr>
          <w:p w14:paraId="7EA0E7A0"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0E88DD4F" w14:textId="77777777" w:rsidTr="009C5548">
        <w:trPr>
          <w:trHeight w:val="99"/>
        </w:trPr>
        <w:tc>
          <w:tcPr>
            <w:tcW w:w="3510" w:type="dxa"/>
          </w:tcPr>
          <w:p w14:paraId="02EF4B94" w14:textId="0EFF3165" w:rsidR="006019E5" w:rsidRPr="00730D00" w:rsidRDefault="006019E5" w:rsidP="00215461">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Mt McIntyre</w:t>
            </w:r>
          </w:p>
        </w:tc>
        <w:tc>
          <w:tcPr>
            <w:tcW w:w="1843" w:type="dxa"/>
          </w:tcPr>
          <w:p w14:paraId="31330D10"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71643148" w14:textId="77777777" w:rsidTr="009C5548">
        <w:trPr>
          <w:trHeight w:val="99"/>
        </w:trPr>
        <w:tc>
          <w:tcPr>
            <w:tcW w:w="3510" w:type="dxa"/>
          </w:tcPr>
          <w:p w14:paraId="339ED68C" w14:textId="79E96CD6" w:rsidR="006019E5"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Mt Watch</w:t>
            </w:r>
          </w:p>
        </w:tc>
        <w:tc>
          <w:tcPr>
            <w:tcW w:w="1843" w:type="dxa"/>
          </w:tcPr>
          <w:p w14:paraId="6F999132"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5699F81B" w14:textId="77777777" w:rsidTr="009C5548">
        <w:trPr>
          <w:trHeight w:val="99"/>
        </w:trPr>
        <w:tc>
          <w:tcPr>
            <w:tcW w:w="3510" w:type="dxa"/>
          </w:tcPr>
          <w:p w14:paraId="2BC39CC1"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Native Wells </w:t>
            </w:r>
          </w:p>
        </w:tc>
        <w:tc>
          <w:tcPr>
            <w:tcW w:w="1843" w:type="dxa"/>
          </w:tcPr>
          <w:p w14:paraId="0A616CDC"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24824DD0" w14:textId="77777777" w:rsidTr="009C5548">
        <w:trPr>
          <w:trHeight w:val="99"/>
        </w:trPr>
        <w:tc>
          <w:tcPr>
            <w:tcW w:w="3510" w:type="dxa"/>
          </w:tcPr>
          <w:p w14:paraId="6BD008E2" w14:textId="0B0134FF" w:rsidR="006019E5" w:rsidRPr="00730D00" w:rsidRDefault="006019E5" w:rsidP="00215461">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Overland Track</w:t>
            </w:r>
          </w:p>
        </w:tc>
        <w:tc>
          <w:tcPr>
            <w:tcW w:w="1843" w:type="dxa"/>
          </w:tcPr>
          <w:p w14:paraId="26F1C794"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64B41D01" w14:textId="77777777" w:rsidTr="00EE6D32">
        <w:trPr>
          <w:trHeight w:val="99"/>
        </w:trPr>
        <w:tc>
          <w:tcPr>
            <w:tcW w:w="3510" w:type="dxa"/>
            <w:shd w:val="clear" w:color="auto" w:fill="auto"/>
          </w:tcPr>
          <w:p w14:paraId="3EC55C3F" w14:textId="35F8A9D6" w:rsidR="006019E5" w:rsidRPr="00730D00" w:rsidRDefault="00EE6D32" w:rsidP="00215461">
            <w:pPr>
              <w:pStyle w:val="Default"/>
              <w:rPr>
                <w:rFonts w:asciiTheme="minorHAnsi" w:hAnsiTheme="minorHAnsi" w:cstheme="minorHAnsi"/>
                <w:sz w:val="22"/>
                <w:szCs w:val="22"/>
              </w:rPr>
            </w:pPr>
            <w:r>
              <w:rPr>
                <w:rFonts w:asciiTheme="minorHAnsi" w:hAnsiTheme="minorHAnsi" w:cstheme="minorHAnsi"/>
                <w:sz w:val="22"/>
                <w:szCs w:val="22"/>
              </w:rPr>
              <w:t>*</w:t>
            </w:r>
            <w:r w:rsidR="006019E5" w:rsidRPr="00730D00">
              <w:rPr>
                <w:rFonts w:asciiTheme="minorHAnsi" w:hAnsiTheme="minorHAnsi" w:cstheme="minorHAnsi"/>
                <w:sz w:val="22"/>
                <w:szCs w:val="22"/>
              </w:rPr>
              <w:t>Private - Maxwell</w:t>
            </w:r>
          </w:p>
        </w:tc>
        <w:tc>
          <w:tcPr>
            <w:tcW w:w="1843" w:type="dxa"/>
            <w:shd w:val="clear" w:color="auto" w:fill="auto"/>
          </w:tcPr>
          <w:p w14:paraId="3470C14B" w14:textId="3D0A5D4A" w:rsidR="006019E5" w:rsidRPr="00730D00" w:rsidRDefault="006019E5" w:rsidP="009C5548">
            <w:pPr>
              <w:pStyle w:val="Default"/>
              <w:rPr>
                <w:rFonts w:asciiTheme="minorHAnsi" w:hAnsiTheme="minorHAnsi" w:cstheme="minorHAnsi"/>
                <w:sz w:val="22"/>
                <w:szCs w:val="22"/>
              </w:rPr>
            </w:pPr>
            <w:r w:rsidRPr="00730D00">
              <w:rPr>
                <w:rFonts w:asciiTheme="minorHAnsi" w:hAnsiTheme="minorHAnsi" w:cstheme="minorHAnsi"/>
                <w:sz w:val="22"/>
                <w:szCs w:val="22"/>
              </w:rPr>
              <w:t>Mt Burr</w:t>
            </w:r>
            <w:r w:rsidR="009C5548" w:rsidRPr="00730D00">
              <w:rPr>
                <w:rFonts w:asciiTheme="minorHAnsi" w:hAnsiTheme="minorHAnsi" w:cstheme="minorHAnsi"/>
                <w:sz w:val="22"/>
                <w:szCs w:val="22"/>
              </w:rPr>
              <w:t>ᵈ</w:t>
            </w:r>
          </w:p>
        </w:tc>
      </w:tr>
      <w:tr w:rsidR="006019E5" w:rsidRPr="00730D00" w14:paraId="63EEE3A6" w14:textId="77777777" w:rsidTr="009C5548">
        <w:trPr>
          <w:trHeight w:val="99"/>
        </w:trPr>
        <w:tc>
          <w:tcPr>
            <w:tcW w:w="3510" w:type="dxa"/>
          </w:tcPr>
          <w:p w14:paraId="35EFDE42"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The Bluff </w:t>
            </w:r>
          </w:p>
        </w:tc>
        <w:tc>
          <w:tcPr>
            <w:tcW w:w="1843" w:type="dxa"/>
          </w:tcPr>
          <w:p w14:paraId="4E2E5E92"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4901FF7F" w14:textId="77777777" w:rsidTr="009C5548">
        <w:trPr>
          <w:trHeight w:val="99"/>
        </w:trPr>
        <w:tc>
          <w:tcPr>
            <w:tcW w:w="3510" w:type="dxa"/>
          </w:tcPr>
          <w:p w14:paraId="5EA044A0"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The Marshes </w:t>
            </w:r>
          </w:p>
        </w:tc>
        <w:tc>
          <w:tcPr>
            <w:tcW w:w="1843" w:type="dxa"/>
          </w:tcPr>
          <w:p w14:paraId="4575887D"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6FC29401" w14:textId="77777777" w:rsidTr="009C5548">
        <w:trPr>
          <w:trHeight w:val="99"/>
        </w:trPr>
        <w:tc>
          <w:tcPr>
            <w:tcW w:w="3510" w:type="dxa"/>
          </w:tcPr>
          <w:p w14:paraId="6CB38E0A"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The </w:t>
            </w:r>
            <w:proofErr w:type="spellStart"/>
            <w:r w:rsidRPr="00730D00">
              <w:rPr>
                <w:rFonts w:asciiTheme="minorHAnsi" w:hAnsiTheme="minorHAnsi" w:cstheme="minorHAnsi"/>
                <w:sz w:val="22"/>
                <w:szCs w:val="22"/>
              </w:rPr>
              <w:t>Woolwash</w:t>
            </w:r>
            <w:proofErr w:type="spellEnd"/>
            <w:r w:rsidRPr="00730D00">
              <w:rPr>
                <w:rFonts w:asciiTheme="minorHAnsi" w:hAnsiTheme="minorHAnsi" w:cstheme="minorHAnsi"/>
                <w:sz w:val="22"/>
                <w:szCs w:val="22"/>
              </w:rPr>
              <w:t xml:space="preserve"> </w:t>
            </w:r>
          </w:p>
        </w:tc>
        <w:tc>
          <w:tcPr>
            <w:tcW w:w="1843" w:type="dxa"/>
          </w:tcPr>
          <w:p w14:paraId="3F5D0CD8"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6CC95812" w14:textId="77777777" w:rsidTr="009C5548">
        <w:trPr>
          <w:trHeight w:val="99"/>
        </w:trPr>
        <w:tc>
          <w:tcPr>
            <w:tcW w:w="3510" w:type="dxa"/>
          </w:tcPr>
          <w:p w14:paraId="16B4ECE4" w14:textId="77777777" w:rsidR="006019E5" w:rsidRPr="00730D00" w:rsidRDefault="006019E5" w:rsidP="00215461">
            <w:pPr>
              <w:pStyle w:val="Default"/>
              <w:rPr>
                <w:rFonts w:asciiTheme="minorHAnsi" w:hAnsiTheme="minorHAnsi" w:cstheme="minorHAnsi"/>
                <w:sz w:val="22"/>
                <w:szCs w:val="22"/>
              </w:rPr>
            </w:pPr>
            <w:proofErr w:type="spellStart"/>
            <w:r w:rsidRPr="00730D00">
              <w:rPr>
                <w:rFonts w:asciiTheme="minorHAnsi" w:hAnsiTheme="minorHAnsi" w:cstheme="minorHAnsi"/>
                <w:sz w:val="22"/>
                <w:szCs w:val="22"/>
              </w:rPr>
              <w:t>Wandilo</w:t>
            </w:r>
            <w:proofErr w:type="spellEnd"/>
            <w:r w:rsidRPr="00730D00">
              <w:rPr>
                <w:rFonts w:asciiTheme="minorHAnsi" w:hAnsiTheme="minorHAnsi" w:cstheme="minorHAnsi"/>
                <w:sz w:val="22"/>
                <w:szCs w:val="22"/>
              </w:rPr>
              <w:t xml:space="preserve"> </w:t>
            </w:r>
          </w:p>
        </w:tc>
        <w:tc>
          <w:tcPr>
            <w:tcW w:w="1843" w:type="dxa"/>
          </w:tcPr>
          <w:p w14:paraId="35F0AA7D"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505041F4" w14:textId="77777777" w:rsidTr="009C5548">
        <w:trPr>
          <w:trHeight w:val="99"/>
        </w:trPr>
        <w:tc>
          <w:tcPr>
            <w:tcW w:w="3510" w:type="dxa"/>
          </w:tcPr>
          <w:p w14:paraId="0344A281" w14:textId="77777777" w:rsidR="006019E5" w:rsidRPr="00730D00" w:rsidRDefault="006019E5" w:rsidP="00215461">
            <w:pPr>
              <w:pStyle w:val="Default"/>
              <w:rPr>
                <w:rFonts w:asciiTheme="minorHAnsi" w:hAnsiTheme="minorHAnsi" w:cstheme="minorHAnsi"/>
                <w:sz w:val="22"/>
                <w:szCs w:val="22"/>
              </w:rPr>
            </w:pPr>
            <w:proofErr w:type="spellStart"/>
            <w:r w:rsidRPr="00730D00">
              <w:rPr>
                <w:rFonts w:asciiTheme="minorHAnsi" w:hAnsiTheme="minorHAnsi" w:cstheme="minorHAnsi"/>
                <w:sz w:val="22"/>
                <w:szCs w:val="22"/>
              </w:rPr>
              <w:t>Whennen</w:t>
            </w:r>
            <w:proofErr w:type="spellEnd"/>
            <w:r w:rsidRPr="00730D00">
              <w:rPr>
                <w:rFonts w:asciiTheme="minorHAnsi" w:hAnsiTheme="minorHAnsi" w:cstheme="minorHAnsi"/>
                <w:sz w:val="22"/>
                <w:szCs w:val="22"/>
              </w:rPr>
              <w:t xml:space="preserve"> </w:t>
            </w:r>
          </w:p>
        </w:tc>
        <w:tc>
          <w:tcPr>
            <w:tcW w:w="1843" w:type="dxa"/>
          </w:tcPr>
          <w:p w14:paraId="7B1ADAFE"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33DD0CE4" w14:textId="77777777" w:rsidTr="00ED41BB">
        <w:trPr>
          <w:trHeight w:val="99"/>
        </w:trPr>
        <w:tc>
          <w:tcPr>
            <w:tcW w:w="3510" w:type="dxa"/>
            <w:tcBorders>
              <w:bottom w:val="nil"/>
            </w:tcBorders>
          </w:tcPr>
          <w:p w14:paraId="31FF0BFA" w14:textId="66F0ECC6" w:rsidR="006019E5" w:rsidRPr="00730D00" w:rsidRDefault="006019E5" w:rsidP="00215461">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Windy Hill North</w:t>
            </w:r>
          </w:p>
        </w:tc>
        <w:tc>
          <w:tcPr>
            <w:tcW w:w="1843" w:type="dxa"/>
            <w:tcBorders>
              <w:bottom w:val="nil"/>
            </w:tcBorders>
          </w:tcPr>
          <w:p w14:paraId="207B4399"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3885E443" w14:textId="77777777" w:rsidTr="00ED41BB">
        <w:trPr>
          <w:trHeight w:val="99"/>
        </w:trPr>
        <w:tc>
          <w:tcPr>
            <w:tcW w:w="3510" w:type="dxa"/>
            <w:tcBorders>
              <w:top w:val="nil"/>
              <w:bottom w:val="single" w:sz="4" w:space="0" w:color="auto"/>
            </w:tcBorders>
          </w:tcPr>
          <w:p w14:paraId="4244452B"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Windy Hill South </w:t>
            </w:r>
          </w:p>
        </w:tc>
        <w:tc>
          <w:tcPr>
            <w:tcW w:w="1843" w:type="dxa"/>
            <w:tcBorders>
              <w:top w:val="nil"/>
              <w:bottom w:val="single" w:sz="4" w:space="0" w:color="auto"/>
            </w:tcBorders>
          </w:tcPr>
          <w:p w14:paraId="501E6141"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Mt Burr </w:t>
            </w:r>
          </w:p>
        </w:tc>
      </w:tr>
      <w:tr w:rsidR="006019E5" w:rsidRPr="00730D00" w14:paraId="42471CA6" w14:textId="77777777" w:rsidTr="00ED41BB">
        <w:trPr>
          <w:trHeight w:val="99"/>
        </w:trPr>
        <w:tc>
          <w:tcPr>
            <w:tcW w:w="3510" w:type="dxa"/>
            <w:tcBorders>
              <w:top w:val="single" w:sz="4" w:space="0" w:color="auto"/>
            </w:tcBorders>
          </w:tcPr>
          <w:p w14:paraId="0392BC87" w14:textId="49A991A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Private - Byrnes </w:t>
            </w:r>
            <w:r w:rsidR="009C5548" w:rsidRPr="00730D00">
              <w:rPr>
                <w:rFonts w:asciiTheme="minorHAnsi" w:hAnsiTheme="minorHAnsi" w:cstheme="minorHAnsi"/>
                <w:sz w:val="22"/>
                <w:szCs w:val="22"/>
              </w:rPr>
              <w:t>(</w:t>
            </w:r>
            <w:proofErr w:type="spellStart"/>
            <w:r w:rsidR="009C5548" w:rsidRPr="00730D00">
              <w:rPr>
                <w:rFonts w:asciiTheme="minorHAnsi" w:hAnsiTheme="minorHAnsi" w:cstheme="minorHAnsi"/>
                <w:sz w:val="22"/>
                <w:szCs w:val="22"/>
              </w:rPr>
              <w:t>McBain</w:t>
            </w:r>
            <w:proofErr w:type="spellEnd"/>
            <w:r w:rsidR="009C5548" w:rsidRPr="00730D00">
              <w:rPr>
                <w:rFonts w:asciiTheme="minorHAnsi" w:hAnsiTheme="minorHAnsi" w:cstheme="minorHAnsi"/>
                <w:sz w:val="22"/>
                <w:szCs w:val="22"/>
              </w:rPr>
              <w:t>)</w:t>
            </w:r>
          </w:p>
        </w:tc>
        <w:tc>
          <w:tcPr>
            <w:tcW w:w="1843" w:type="dxa"/>
            <w:tcBorders>
              <w:top w:val="single" w:sz="4" w:space="0" w:color="auto"/>
            </w:tcBorders>
          </w:tcPr>
          <w:p w14:paraId="2F5746E2"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Nangwarry </w:t>
            </w:r>
          </w:p>
        </w:tc>
      </w:tr>
      <w:tr w:rsidR="006019E5" w:rsidRPr="00730D00" w14:paraId="2FE1682A" w14:textId="77777777" w:rsidTr="009C5548">
        <w:trPr>
          <w:trHeight w:val="99"/>
        </w:trPr>
        <w:tc>
          <w:tcPr>
            <w:tcW w:w="3510" w:type="dxa"/>
          </w:tcPr>
          <w:p w14:paraId="3D22F042" w14:textId="2523BC06" w:rsidR="006019E5" w:rsidRPr="00730D00" w:rsidRDefault="006019E5" w:rsidP="006019E5">
            <w:pPr>
              <w:pStyle w:val="Default"/>
              <w:rPr>
                <w:rFonts w:asciiTheme="minorHAnsi" w:hAnsiTheme="minorHAnsi" w:cstheme="minorHAnsi"/>
                <w:color w:val="FF0000"/>
                <w:sz w:val="22"/>
                <w:szCs w:val="22"/>
              </w:rPr>
            </w:pPr>
            <w:r w:rsidRPr="00730D00">
              <w:rPr>
                <w:rFonts w:asciiTheme="minorHAnsi" w:hAnsiTheme="minorHAnsi" w:cstheme="minorHAnsi"/>
                <w:sz w:val="22"/>
                <w:szCs w:val="22"/>
              </w:rPr>
              <w:t xml:space="preserve">Private - </w:t>
            </w:r>
            <w:proofErr w:type="spellStart"/>
            <w:r w:rsidRPr="00730D00">
              <w:rPr>
                <w:rFonts w:asciiTheme="minorHAnsi" w:hAnsiTheme="minorHAnsi" w:cstheme="minorHAnsi"/>
                <w:sz w:val="22"/>
                <w:szCs w:val="22"/>
              </w:rPr>
              <w:t>Paltridges</w:t>
            </w:r>
            <w:proofErr w:type="spellEnd"/>
            <w:r w:rsidRPr="00730D00">
              <w:rPr>
                <w:rFonts w:asciiTheme="minorHAnsi" w:hAnsiTheme="minorHAnsi" w:cstheme="minorHAnsi"/>
                <w:color w:val="FF0000"/>
                <w:sz w:val="22"/>
                <w:szCs w:val="22"/>
              </w:rPr>
              <w:t xml:space="preserve"> </w:t>
            </w:r>
          </w:p>
        </w:tc>
        <w:tc>
          <w:tcPr>
            <w:tcW w:w="1843" w:type="dxa"/>
          </w:tcPr>
          <w:p w14:paraId="0067F9A9"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Nangwarry </w:t>
            </w:r>
          </w:p>
        </w:tc>
      </w:tr>
      <w:tr w:rsidR="00A5132D" w:rsidRPr="00730D00" w14:paraId="7A84FF87" w14:textId="77777777" w:rsidTr="00ED41BB">
        <w:trPr>
          <w:trHeight w:val="99"/>
        </w:trPr>
        <w:tc>
          <w:tcPr>
            <w:tcW w:w="3510" w:type="dxa"/>
            <w:tcBorders>
              <w:bottom w:val="nil"/>
            </w:tcBorders>
          </w:tcPr>
          <w:p w14:paraId="2C28F609" w14:textId="5B4BD554" w:rsidR="00A5132D" w:rsidRPr="00730D00" w:rsidRDefault="00A5132D" w:rsidP="006019E5">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Private - </w:t>
            </w:r>
            <w:proofErr w:type="spellStart"/>
            <w:r w:rsidRPr="00730D00">
              <w:rPr>
                <w:rFonts w:asciiTheme="minorHAnsi" w:hAnsiTheme="minorHAnsi" w:cstheme="minorHAnsi"/>
                <w:sz w:val="22"/>
                <w:szCs w:val="22"/>
              </w:rPr>
              <w:t>Yeates</w:t>
            </w:r>
            <w:proofErr w:type="spellEnd"/>
          </w:p>
        </w:tc>
        <w:tc>
          <w:tcPr>
            <w:tcW w:w="1843" w:type="dxa"/>
            <w:tcBorders>
              <w:bottom w:val="nil"/>
            </w:tcBorders>
          </w:tcPr>
          <w:p w14:paraId="3A73760F" w14:textId="0743D7F4" w:rsidR="00A5132D" w:rsidRPr="00730D00" w:rsidRDefault="00A5132D" w:rsidP="00215461">
            <w:pPr>
              <w:pStyle w:val="Default"/>
              <w:rPr>
                <w:rFonts w:asciiTheme="minorHAnsi" w:hAnsiTheme="minorHAnsi" w:cstheme="minorHAnsi"/>
                <w:sz w:val="22"/>
                <w:szCs w:val="22"/>
              </w:rPr>
            </w:pPr>
            <w:r w:rsidRPr="00730D00">
              <w:rPr>
                <w:rFonts w:asciiTheme="minorHAnsi" w:hAnsiTheme="minorHAnsi" w:cstheme="minorHAnsi"/>
                <w:sz w:val="22"/>
                <w:szCs w:val="22"/>
              </w:rPr>
              <w:t>Nangwarry</w:t>
            </w:r>
          </w:p>
        </w:tc>
      </w:tr>
      <w:tr w:rsidR="006019E5" w:rsidRPr="00730D00" w14:paraId="19E960F3" w14:textId="77777777" w:rsidTr="00ED41BB">
        <w:trPr>
          <w:trHeight w:val="99"/>
        </w:trPr>
        <w:tc>
          <w:tcPr>
            <w:tcW w:w="3510" w:type="dxa"/>
            <w:tcBorders>
              <w:top w:val="nil"/>
              <w:bottom w:val="single" w:sz="4" w:space="0" w:color="auto"/>
            </w:tcBorders>
          </w:tcPr>
          <w:p w14:paraId="7565EDB2"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The Heath </w:t>
            </w:r>
          </w:p>
        </w:tc>
        <w:tc>
          <w:tcPr>
            <w:tcW w:w="1843" w:type="dxa"/>
            <w:tcBorders>
              <w:top w:val="nil"/>
              <w:bottom w:val="single" w:sz="4" w:space="0" w:color="auto"/>
            </w:tcBorders>
          </w:tcPr>
          <w:p w14:paraId="625CB71B" w14:textId="77777777" w:rsidR="006019E5" w:rsidRPr="00730D00" w:rsidRDefault="006019E5" w:rsidP="00215461">
            <w:pPr>
              <w:pStyle w:val="Default"/>
              <w:rPr>
                <w:rFonts w:asciiTheme="minorHAnsi" w:hAnsiTheme="minorHAnsi" w:cstheme="minorHAnsi"/>
                <w:sz w:val="22"/>
                <w:szCs w:val="22"/>
              </w:rPr>
            </w:pPr>
            <w:r w:rsidRPr="00730D00">
              <w:rPr>
                <w:rFonts w:asciiTheme="minorHAnsi" w:hAnsiTheme="minorHAnsi" w:cstheme="minorHAnsi"/>
                <w:sz w:val="22"/>
                <w:szCs w:val="22"/>
              </w:rPr>
              <w:t xml:space="preserve">Nangwarry </w:t>
            </w:r>
          </w:p>
        </w:tc>
      </w:tr>
    </w:tbl>
    <w:p w14:paraId="4885DB09" w14:textId="7A1E8355" w:rsidR="00897446" w:rsidRDefault="00897446" w:rsidP="00944E3E">
      <w:pPr>
        <w:pStyle w:val="Caption"/>
      </w:pPr>
      <w:bookmarkStart w:id="298" w:name="_Ref487837571"/>
      <w:bookmarkStart w:id="299" w:name="_Toc488223194"/>
      <w:r>
        <w:t xml:space="preserve">Table </w:t>
      </w:r>
      <w:r w:rsidR="005622FA">
        <w:fldChar w:fldCharType="begin"/>
      </w:r>
      <w:r w:rsidR="005622FA">
        <w:instrText xml:space="preserve"> SEQ Table \* ARABIC </w:instrText>
      </w:r>
      <w:r w:rsidR="005622FA">
        <w:fldChar w:fldCharType="separate"/>
      </w:r>
      <w:r w:rsidR="0054102F">
        <w:rPr>
          <w:noProof/>
        </w:rPr>
        <w:t>2</w:t>
      </w:r>
      <w:r w:rsidR="005622FA">
        <w:rPr>
          <w:noProof/>
        </w:rPr>
        <w:fldChar w:fldCharType="end"/>
      </w:r>
      <w:bookmarkEnd w:id="297"/>
      <w:bookmarkEnd w:id="298"/>
      <w:r>
        <w:t>: Sit</w:t>
      </w:r>
      <w:r w:rsidR="006019E5">
        <w:t>e</w:t>
      </w:r>
      <w:r>
        <w:t>s where Southern Brown Bandicoots have been known to occur since 1990</w:t>
      </w:r>
      <w:bookmarkEnd w:id="299"/>
      <w:r w:rsidR="009C5548">
        <w:t xml:space="preserve"> </w:t>
      </w:r>
    </w:p>
    <w:p w14:paraId="066C905C" w14:textId="1D2257CB" w:rsidR="00ED41BB" w:rsidRPr="00DF2679" w:rsidRDefault="006019E5" w:rsidP="005252E9">
      <w:pPr>
        <w:rPr>
          <w:sz w:val="20"/>
        </w:rPr>
      </w:pPr>
      <w:r w:rsidRPr="00DF2679">
        <w:rPr>
          <w:sz w:val="20"/>
        </w:rPr>
        <w:t xml:space="preserve">Note: </w:t>
      </w:r>
      <w:r w:rsidR="009C5548" w:rsidRPr="00DF2679">
        <w:rPr>
          <w:rFonts w:cs="Calibri"/>
          <w:sz w:val="20"/>
        </w:rPr>
        <w:t>ᵃ</w:t>
      </w:r>
      <w:r w:rsidRPr="00DF2679">
        <w:rPr>
          <w:sz w:val="20"/>
        </w:rPr>
        <w:t xml:space="preserve"> = </w:t>
      </w:r>
      <w:proofErr w:type="spellStart"/>
      <w:r w:rsidRPr="00DF2679">
        <w:rPr>
          <w:sz w:val="20"/>
        </w:rPr>
        <w:t>pers</w:t>
      </w:r>
      <w:proofErr w:type="spellEnd"/>
      <w:r w:rsidRPr="00DF2679">
        <w:rPr>
          <w:sz w:val="20"/>
        </w:rPr>
        <w:t xml:space="preserve">, </w:t>
      </w:r>
      <w:proofErr w:type="spellStart"/>
      <w:r w:rsidRPr="00DF2679">
        <w:rPr>
          <w:sz w:val="20"/>
        </w:rPr>
        <w:t>comm</w:t>
      </w:r>
      <w:proofErr w:type="spellEnd"/>
      <w:r w:rsidRPr="00DF2679">
        <w:rPr>
          <w:sz w:val="20"/>
        </w:rPr>
        <w:t xml:space="preserve">, T Horn, 2017; </w:t>
      </w:r>
      <w:r w:rsidR="009C5548" w:rsidRPr="00DF2679">
        <w:rPr>
          <w:rFonts w:cs="Calibri"/>
          <w:sz w:val="20"/>
        </w:rPr>
        <w:t>ᵇ</w:t>
      </w:r>
      <w:r w:rsidRPr="00DF2679">
        <w:rPr>
          <w:sz w:val="20"/>
        </w:rPr>
        <w:t xml:space="preserve"> = </w:t>
      </w:r>
      <w:r w:rsidR="009C5548" w:rsidRPr="00DF2679">
        <w:rPr>
          <w:sz w:val="20"/>
        </w:rPr>
        <w:t xml:space="preserve">Hair tube record from 1997; </w:t>
      </w:r>
      <w:r w:rsidR="009C5548" w:rsidRPr="00DF2679">
        <w:rPr>
          <w:rFonts w:cs="Calibri"/>
          <w:sz w:val="20"/>
        </w:rPr>
        <w:t>ᶜ</w:t>
      </w:r>
      <w:r w:rsidR="009C5548" w:rsidRPr="00DF2679">
        <w:rPr>
          <w:sz w:val="20"/>
        </w:rPr>
        <w:t>= diggings</w:t>
      </w:r>
      <w:r w:rsidRPr="00DF2679">
        <w:rPr>
          <w:sz w:val="20"/>
        </w:rPr>
        <w:t xml:space="preserve"> </w:t>
      </w:r>
      <w:r w:rsidR="009C5548" w:rsidRPr="00DF2679">
        <w:rPr>
          <w:sz w:val="20"/>
        </w:rPr>
        <w:t>observed by</w:t>
      </w:r>
      <w:r w:rsidRPr="00DF2679">
        <w:rPr>
          <w:sz w:val="20"/>
        </w:rPr>
        <w:t xml:space="preserve"> author in 20</w:t>
      </w:r>
      <w:r w:rsidR="009C5548" w:rsidRPr="00DF2679">
        <w:rPr>
          <w:sz w:val="20"/>
        </w:rPr>
        <w:t xml:space="preserve">13; </w:t>
      </w:r>
      <w:r w:rsidR="009C5548" w:rsidRPr="00DF2679">
        <w:rPr>
          <w:rFonts w:cs="Calibri"/>
          <w:sz w:val="20"/>
        </w:rPr>
        <w:t xml:space="preserve">ᵈ </w:t>
      </w:r>
      <w:r w:rsidR="00EE6D32" w:rsidRPr="00DF2679">
        <w:rPr>
          <w:sz w:val="20"/>
        </w:rPr>
        <w:t xml:space="preserve">= pers. </w:t>
      </w:r>
      <w:proofErr w:type="spellStart"/>
      <w:r w:rsidR="00EE6D32" w:rsidRPr="00DF2679">
        <w:rPr>
          <w:sz w:val="20"/>
        </w:rPr>
        <w:t>comm</w:t>
      </w:r>
      <w:proofErr w:type="spellEnd"/>
      <w:r w:rsidR="00EE6D32" w:rsidRPr="00DF2679">
        <w:rPr>
          <w:sz w:val="20"/>
        </w:rPr>
        <w:t>, S Maxwell, 2015; * = current occupancy of these sites is unknown as they do not form part of the digging abundance surveys</w:t>
      </w:r>
      <w:r w:rsidR="001C49A7" w:rsidRPr="00DF2679">
        <w:rPr>
          <w:sz w:val="20"/>
        </w:rPr>
        <w:t xml:space="preserve">; </w:t>
      </w:r>
      <w:r w:rsidR="001C49A7" w:rsidRPr="00DF2679">
        <w:rPr>
          <w:rFonts w:asciiTheme="minorHAnsi" w:hAnsiTheme="minorHAnsi" w:cstheme="minorHAnsi"/>
          <w:sz w:val="20"/>
          <w:vertAlign w:val="superscript"/>
        </w:rPr>
        <w:t xml:space="preserve"># </w:t>
      </w:r>
      <w:r w:rsidR="001C49A7" w:rsidRPr="00DF2679">
        <w:rPr>
          <w:sz w:val="20"/>
        </w:rPr>
        <w:t>= subject to semi-regularly trapping surveys, but not recorded since 2007.</w:t>
      </w:r>
    </w:p>
    <w:p w14:paraId="4DD10C9B" w14:textId="37FDA964" w:rsidR="00A5132D" w:rsidRDefault="000E27CF" w:rsidP="00A5132D">
      <w:r>
        <w:br w:type="page"/>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A5132D" w:rsidRPr="000C4973" w14:paraId="48A29A8F" w14:textId="77777777" w:rsidTr="00A5132D">
        <w:tc>
          <w:tcPr>
            <w:tcW w:w="9016" w:type="dxa"/>
            <w:shd w:val="clear" w:color="auto" w:fill="D9D9D9"/>
          </w:tcPr>
          <w:p w14:paraId="6BE4EE9B" w14:textId="77777777" w:rsidR="00A5132D" w:rsidRPr="00272368" w:rsidRDefault="00A5132D" w:rsidP="00A5132D">
            <w:pPr>
              <w:spacing w:after="0" w:line="240" w:lineRule="auto"/>
              <w:rPr>
                <w:rFonts w:cs="Arial,Italic"/>
                <w:iCs/>
                <w:color w:val="231F20"/>
              </w:rPr>
            </w:pPr>
            <w:r w:rsidRPr="000C4973">
              <w:rPr>
                <w:rFonts w:cs="Arial,Italic"/>
                <w:iCs/>
                <w:color w:val="231F20"/>
              </w:rPr>
              <w:lastRenderedPageBreak/>
              <w:t xml:space="preserve">Action </w:t>
            </w:r>
            <w:r>
              <w:rPr>
                <w:rFonts w:cs="Arial,Italic"/>
                <w:iCs/>
                <w:color w:val="231F20"/>
              </w:rPr>
              <w:t xml:space="preserve">15. - </w:t>
            </w:r>
            <w:r w:rsidRPr="00CA5903">
              <w:rPr>
                <w:rFonts w:cs="Arial,Italic"/>
                <w:iCs/>
                <w:color w:val="231F20"/>
              </w:rPr>
              <w:t>Determine whether the species still occurs at the outlying site west of Lucindale where it was hair-tubed in 1997 during the Biological Survey of the South East.</w:t>
            </w:r>
          </w:p>
        </w:tc>
      </w:tr>
    </w:tbl>
    <w:p w14:paraId="2547A860" w14:textId="498EC071" w:rsidR="00893D19" w:rsidRDefault="00893D19" w:rsidP="00A5132D">
      <w:pPr>
        <w:spacing w:before="240"/>
        <w:rPr>
          <w:rFonts w:asciiTheme="minorHAnsi" w:hAnsiTheme="minorHAnsi"/>
        </w:rPr>
      </w:pPr>
      <w:r w:rsidRPr="007E5C03">
        <w:rPr>
          <w:rFonts w:asciiTheme="minorHAnsi" w:hAnsiTheme="minorHAnsi"/>
        </w:rPr>
        <w:t xml:space="preserve">During the Biological Survey of the </w:t>
      </w:r>
      <w:r w:rsidR="00975BD6">
        <w:rPr>
          <w:rFonts w:asciiTheme="minorHAnsi" w:hAnsiTheme="minorHAnsi"/>
        </w:rPr>
        <w:t>SE</w:t>
      </w:r>
      <w:r w:rsidRPr="007E5C03">
        <w:rPr>
          <w:rFonts w:asciiTheme="minorHAnsi" w:hAnsiTheme="minorHAnsi"/>
        </w:rPr>
        <w:t xml:space="preserve"> in 1997 (Foulkes and Heard 2003), an outlying record of the Southern Brown Bandicoot was obtained on private property to the west of Lucindale (M. Bachmann, pers. comm.). The site contains Brown Stringybark (</w:t>
      </w:r>
      <w:r w:rsidRPr="007E5C03">
        <w:rPr>
          <w:rFonts w:asciiTheme="minorHAnsi" w:hAnsiTheme="minorHAnsi"/>
          <w:i/>
        </w:rPr>
        <w:t>Eucalyptus baxteri</w:t>
      </w:r>
      <w:r w:rsidRPr="007E5C03">
        <w:rPr>
          <w:rFonts w:asciiTheme="minorHAnsi" w:hAnsiTheme="minorHAnsi"/>
        </w:rPr>
        <w:t>) and Manna Gum (</w:t>
      </w:r>
      <w:r w:rsidRPr="007E5C03">
        <w:rPr>
          <w:rFonts w:asciiTheme="minorHAnsi" w:hAnsiTheme="minorHAnsi"/>
          <w:i/>
        </w:rPr>
        <w:t xml:space="preserve">Eucalyptus viminalis </w:t>
      </w:r>
      <w:proofErr w:type="spellStart"/>
      <w:r w:rsidRPr="007E5C03">
        <w:rPr>
          <w:rFonts w:asciiTheme="minorHAnsi" w:hAnsiTheme="minorHAnsi"/>
          <w:i/>
        </w:rPr>
        <w:t>cygnetensis</w:t>
      </w:r>
      <w:proofErr w:type="spellEnd"/>
      <w:r w:rsidRPr="007E5C03">
        <w:rPr>
          <w:rFonts w:asciiTheme="minorHAnsi" w:hAnsiTheme="minorHAnsi"/>
        </w:rPr>
        <w:t xml:space="preserve">) woodland with a dense understorey. The record was obtained via hair-tubing, and a subsequent trapping survey failed to </w:t>
      </w:r>
      <w:r w:rsidR="00975BD6">
        <w:rPr>
          <w:rFonts w:asciiTheme="minorHAnsi" w:hAnsiTheme="minorHAnsi"/>
        </w:rPr>
        <w:t>re</w:t>
      </w:r>
      <w:r w:rsidRPr="007E5C03">
        <w:rPr>
          <w:rFonts w:asciiTheme="minorHAnsi" w:hAnsiTheme="minorHAnsi"/>
        </w:rPr>
        <w:t xml:space="preserve">capture bandicoots (M. Bachmann, </w:t>
      </w:r>
      <w:proofErr w:type="spellStart"/>
      <w:r w:rsidRPr="007E5C03">
        <w:rPr>
          <w:rFonts w:asciiTheme="minorHAnsi" w:hAnsiTheme="minorHAnsi"/>
        </w:rPr>
        <w:t>unpubl</w:t>
      </w:r>
      <w:proofErr w:type="spellEnd"/>
      <w:r w:rsidRPr="007E5C03">
        <w:rPr>
          <w:rFonts w:asciiTheme="minorHAnsi" w:hAnsiTheme="minorHAnsi"/>
        </w:rPr>
        <w:t>. data). The species’ potential occurrence in this area warrants further clarification.</w:t>
      </w:r>
      <w:r>
        <w:rPr>
          <w:rFonts w:asciiTheme="minorHAnsi" w:hAnsiTheme="minorHAnsi"/>
        </w:rPr>
        <w:t xml:space="preserve"> </w:t>
      </w:r>
    </w:p>
    <w:p w14:paraId="49133C52" w14:textId="7C0C0F4D" w:rsidR="00CA5903" w:rsidRDefault="00CA5903" w:rsidP="005252E9">
      <w:r>
        <w:t xml:space="preserve">Many large patches occur in this part of the </w:t>
      </w:r>
      <w:r w:rsidR="00D27B31">
        <w:t xml:space="preserve">SE </w:t>
      </w:r>
      <w:r>
        <w:t>region with</w:t>
      </w:r>
      <w:r w:rsidR="00E73AEA">
        <w:t xml:space="preserve"> some areas of</w:t>
      </w:r>
      <w:r>
        <w:t xml:space="preserve"> habitat </w:t>
      </w:r>
      <w:r w:rsidR="00E73AEA">
        <w:t xml:space="preserve">that appear superficially suitable </w:t>
      </w:r>
      <w:r>
        <w:t xml:space="preserve">for </w:t>
      </w:r>
      <w:r w:rsidR="00D27B31">
        <w:t>bandicoots</w:t>
      </w:r>
      <w:r>
        <w:t xml:space="preserve"> and </w:t>
      </w:r>
      <w:r w:rsidR="00156998">
        <w:t xml:space="preserve">display </w:t>
      </w:r>
      <w:r>
        <w:t>relatively good connectivity</w:t>
      </w:r>
      <w:r w:rsidR="00F11E73">
        <w:t xml:space="preserve">, despite being </w:t>
      </w:r>
      <w:r w:rsidR="00E73AEA">
        <w:t>well outside the current range of the species in the region</w:t>
      </w:r>
      <w:r>
        <w:t xml:space="preserve">. </w:t>
      </w:r>
      <w:r w:rsidR="00893D19">
        <w:t>Follow up</w:t>
      </w:r>
      <w:r w:rsidR="00A7018A">
        <w:t xml:space="preserve"> is considered a</w:t>
      </w:r>
      <w:r>
        <w:t xml:space="preserve"> high priority during the implementation of the revised </w:t>
      </w:r>
      <w:r w:rsidR="00D27B31">
        <w:t>RAP,</w:t>
      </w:r>
      <w:r>
        <w:t xml:space="preserve"> </w:t>
      </w:r>
      <w:r w:rsidR="00E73AEA">
        <w:t>to clarify if (despite being unlikely) another</w:t>
      </w:r>
      <w:r>
        <w:t xml:space="preserve"> </w:t>
      </w:r>
      <w:r w:rsidR="00E73AEA">
        <w:t xml:space="preserve">regional </w:t>
      </w:r>
      <w:r>
        <w:t>population may exist.</w:t>
      </w:r>
      <w:r w:rsidR="00D27B31">
        <w:t xml:space="preserve"> </w:t>
      </w:r>
      <w:r w:rsidR="00D27B31">
        <w:fldChar w:fldCharType="begin"/>
      </w:r>
      <w:r w:rsidR="00D27B31">
        <w:instrText xml:space="preserve"> REF _Ref485200313 \h </w:instrText>
      </w:r>
      <w:r w:rsidR="00D27B31">
        <w:fldChar w:fldCharType="separate"/>
      </w:r>
      <w:r w:rsidR="0054102F">
        <w:t xml:space="preserve">Figure </w:t>
      </w:r>
      <w:r w:rsidR="0054102F">
        <w:rPr>
          <w:noProof/>
        </w:rPr>
        <w:t>9</w:t>
      </w:r>
      <w:r w:rsidR="00D27B31">
        <w:fldChar w:fldCharType="end"/>
      </w:r>
      <w:r w:rsidR="00D27B31">
        <w:t xml:space="preserve"> includes a map of vegetation patches which could be targeted for future bandicoot surveys in attempt to identify the persistence of another population.</w:t>
      </w:r>
    </w:p>
    <w:p w14:paraId="01FE00A4" w14:textId="77777777" w:rsidR="00D27B31" w:rsidRDefault="00EB128C">
      <w:pPr>
        <w:jc w:val="center"/>
      </w:pPr>
      <w:r>
        <w:rPr>
          <w:noProof/>
          <w:lang w:eastAsia="en-AU"/>
        </w:rPr>
        <w:drawing>
          <wp:inline distT="0" distB="0" distL="0" distR="0" wp14:anchorId="6F1D52F4" wp14:editId="53044B08">
            <wp:extent cx="5029212" cy="4507123"/>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ir-tube.record_1997_remnant.ve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4312" cy="4511694"/>
                    </a:xfrm>
                    <a:prstGeom prst="rect">
                      <a:avLst/>
                    </a:prstGeom>
                    <a:ln>
                      <a:solidFill>
                        <a:schemeClr val="tx1"/>
                      </a:solidFill>
                    </a:ln>
                  </pic:spPr>
                </pic:pic>
              </a:graphicData>
            </a:graphic>
          </wp:inline>
        </w:drawing>
      </w:r>
    </w:p>
    <w:p w14:paraId="086B47CF" w14:textId="7C8D19DB" w:rsidR="00EB128C" w:rsidRDefault="00D27B31" w:rsidP="00944E3E">
      <w:pPr>
        <w:pStyle w:val="Caption"/>
      </w:pPr>
      <w:bookmarkStart w:id="300" w:name="_Ref485200313"/>
      <w:bookmarkStart w:id="301" w:name="_Toc488223039"/>
      <w:r>
        <w:t xml:space="preserve">Figure </w:t>
      </w:r>
      <w:r w:rsidR="005622FA">
        <w:fldChar w:fldCharType="begin"/>
      </w:r>
      <w:r w:rsidR="005622FA">
        <w:instrText xml:space="preserve"> SEQ Figure \* ARABIC </w:instrText>
      </w:r>
      <w:r w:rsidR="005622FA">
        <w:fldChar w:fldCharType="separate"/>
      </w:r>
      <w:r w:rsidR="0054102F">
        <w:rPr>
          <w:noProof/>
        </w:rPr>
        <w:t>9</w:t>
      </w:r>
      <w:r w:rsidR="005622FA">
        <w:rPr>
          <w:noProof/>
        </w:rPr>
        <w:fldChar w:fldCharType="end"/>
      </w:r>
      <w:bookmarkEnd w:id="300"/>
      <w:r>
        <w:t xml:space="preserve">: Patches of Eucalyptus woodland </w:t>
      </w:r>
      <w:r w:rsidR="00ED41BB">
        <w:t>south-</w:t>
      </w:r>
      <w:r>
        <w:t>west of Lucindale and the site of the hair tube record.</w:t>
      </w:r>
      <w:bookmarkEnd w:id="301"/>
      <w:r w:rsidR="005252E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A7018A" w:rsidRPr="000C4973" w14:paraId="3DB6E6C4" w14:textId="77777777" w:rsidTr="00F65BAB">
        <w:tc>
          <w:tcPr>
            <w:tcW w:w="9016" w:type="dxa"/>
            <w:shd w:val="clear" w:color="auto" w:fill="D9D9D9"/>
          </w:tcPr>
          <w:p w14:paraId="16AE7478" w14:textId="77777777" w:rsidR="00A7018A" w:rsidRPr="00272368" w:rsidRDefault="00A7018A">
            <w:pPr>
              <w:spacing w:after="0" w:line="240" w:lineRule="auto"/>
              <w:rPr>
                <w:rFonts w:cs="Arial,Italic"/>
                <w:iCs/>
                <w:color w:val="231F20"/>
              </w:rPr>
            </w:pPr>
            <w:r w:rsidRPr="000C4973">
              <w:rPr>
                <w:rFonts w:cs="Arial,Italic"/>
                <w:iCs/>
                <w:color w:val="231F20"/>
              </w:rPr>
              <w:lastRenderedPageBreak/>
              <w:t xml:space="preserve">Action </w:t>
            </w:r>
            <w:r w:rsidRPr="00A7018A">
              <w:rPr>
                <w:rFonts w:cs="Arial,Italic"/>
                <w:iCs/>
                <w:color w:val="231F20"/>
              </w:rPr>
              <w:t>5.</w:t>
            </w:r>
            <w:r>
              <w:rPr>
                <w:rFonts w:cs="Arial,Italic"/>
                <w:iCs/>
                <w:color w:val="231F20"/>
              </w:rPr>
              <w:t xml:space="preserve"> -</w:t>
            </w:r>
            <w:r w:rsidRPr="00A7018A">
              <w:rPr>
                <w:rFonts w:cs="Arial,Italic"/>
                <w:iCs/>
                <w:color w:val="231F20"/>
              </w:rPr>
              <w:t xml:space="preserve"> Develop a standard protocol for assessing bandicoot abundance in vegetation remnants, potentially using a combination of conventional trapping, digging transects, hair tubes and camera traps. This technique must have sufficient power to reliably detect temporal changes in the species’ abundance at a site.</w:t>
            </w:r>
          </w:p>
        </w:tc>
      </w:tr>
      <w:tr w:rsidR="00F91542" w:rsidRPr="000C4973" w14:paraId="5530E7F6" w14:textId="77777777" w:rsidTr="00F91542">
        <w:tc>
          <w:tcPr>
            <w:tcW w:w="9016" w:type="dxa"/>
            <w:tcBorders>
              <w:top w:val="single" w:sz="4" w:space="0" w:color="auto"/>
              <w:left w:val="single" w:sz="4" w:space="0" w:color="auto"/>
              <w:bottom w:val="single" w:sz="4" w:space="0" w:color="auto"/>
              <w:right w:val="single" w:sz="4" w:space="0" w:color="auto"/>
            </w:tcBorders>
            <w:shd w:val="clear" w:color="auto" w:fill="D9D9D9"/>
          </w:tcPr>
          <w:p w14:paraId="2CBFCD3A" w14:textId="77777777" w:rsidR="00F91542" w:rsidRPr="00272368" w:rsidRDefault="00F91542" w:rsidP="00B55C57">
            <w:pPr>
              <w:spacing w:after="0" w:line="240" w:lineRule="auto"/>
              <w:rPr>
                <w:rFonts w:cs="Arial,Italic"/>
                <w:iCs/>
                <w:color w:val="231F20"/>
              </w:rPr>
            </w:pPr>
            <w:r w:rsidRPr="000C4973">
              <w:rPr>
                <w:rFonts w:cs="Arial,Italic"/>
                <w:iCs/>
                <w:color w:val="231F20"/>
              </w:rPr>
              <w:t xml:space="preserve">Action </w:t>
            </w:r>
            <w:r>
              <w:rPr>
                <w:rFonts w:cs="Arial,Italic"/>
                <w:iCs/>
                <w:color w:val="231F20"/>
              </w:rPr>
              <w:t>6</w:t>
            </w:r>
            <w:r w:rsidRPr="00A7018A">
              <w:rPr>
                <w:rFonts w:cs="Arial,Italic"/>
                <w:iCs/>
                <w:color w:val="231F20"/>
              </w:rPr>
              <w:t>.</w:t>
            </w:r>
            <w:r>
              <w:rPr>
                <w:rFonts w:cs="Arial,Italic"/>
                <w:iCs/>
                <w:color w:val="231F20"/>
              </w:rPr>
              <w:t xml:space="preserve"> -</w:t>
            </w:r>
            <w:r w:rsidRPr="00A7018A">
              <w:rPr>
                <w:rFonts w:cs="Arial,Italic"/>
                <w:iCs/>
                <w:color w:val="231F20"/>
              </w:rPr>
              <w:t xml:space="preserve"> </w:t>
            </w:r>
            <w:r w:rsidRPr="00F91542">
              <w:rPr>
                <w:rFonts w:cs="Arial,Italic"/>
                <w:iCs/>
                <w:color w:val="231F20"/>
              </w:rPr>
              <w:t>Establish the abundance of bandicoots at all sites where the species has been recorded previously to determine the condition of all extant populations in the region</w:t>
            </w:r>
            <w:r w:rsidRPr="00A7018A">
              <w:rPr>
                <w:rFonts w:cs="Arial,Italic"/>
                <w:iCs/>
                <w:color w:val="231F20"/>
              </w:rPr>
              <w:t>.</w:t>
            </w:r>
          </w:p>
        </w:tc>
      </w:tr>
    </w:tbl>
    <w:p w14:paraId="2B231B1C" w14:textId="5258DC72" w:rsidR="00247F87" w:rsidRPr="005C5755" w:rsidRDefault="00247F87" w:rsidP="00DF2679">
      <w:pPr>
        <w:spacing w:before="240"/>
        <w:rPr>
          <w:rFonts w:asciiTheme="minorHAnsi" w:hAnsiTheme="minorHAnsi" w:cstheme="minorHAnsi"/>
        </w:rPr>
      </w:pPr>
      <w:r w:rsidRPr="007E5C03">
        <w:rPr>
          <w:rFonts w:asciiTheme="minorHAnsi" w:hAnsiTheme="minorHAnsi" w:cstheme="minorHAnsi"/>
        </w:rPr>
        <w:t xml:space="preserve">The Southern Brown Bandicoot populations of the </w:t>
      </w:r>
      <w:r>
        <w:rPr>
          <w:rFonts w:asciiTheme="minorHAnsi" w:hAnsiTheme="minorHAnsi" w:cstheme="minorHAnsi"/>
        </w:rPr>
        <w:t>SE</w:t>
      </w:r>
      <w:r w:rsidRPr="007E5C03">
        <w:rPr>
          <w:rFonts w:asciiTheme="minorHAnsi" w:hAnsiTheme="minorHAnsi" w:cstheme="minorHAnsi"/>
        </w:rPr>
        <w:t xml:space="preserve"> should continue to be monitored regularly to </w:t>
      </w:r>
      <w:r>
        <w:rPr>
          <w:rFonts w:asciiTheme="minorHAnsi" w:hAnsiTheme="minorHAnsi" w:cstheme="minorHAnsi"/>
        </w:rPr>
        <w:t xml:space="preserve">provide data on temporal changes in occupancy and activity (diggings), as well as </w:t>
      </w:r>
      <w:r w:rsidRPr="007E5C03">
        <w:rPr>
          <w:rFonts w:asciiTheme="minorHAnsi" w:hAnsiTheme="minorHAnsi" w:cstheme="minorHAnsi"/>
        </w:rPr>
        <w:t>ensur</w:t>
      </w:r>
      <w:r>
        <w:rPr>
          <w:rFonts w:asciiTheme="minorHAnsi" w:hAnsiTheme="minorHAnsi" w:cstheme="minorHAnsi"/>
        </w:rPr>
        <w:t>ing</w:t>
      </w:r>
      <w:r w:rsidRPr="007E5C03">
        <w:rPr>
          <w:rFonts w:asciiTheme="minorHAnsi" w:hAnsiTheme="minorHAnsi" w:cstheme="minorHAnsi"/>
        </w:rPr>
        <w:t xml:space="preserve"> management actions can be prioritised and applied efficiently. Digging abundance data can illustrate </w:t>
      </w:r>
      <w:r w:rsidR="0010495A">
        <w:rPr>
          <w:rFonts w:asciiTheme="minorHAnsi" w:hAnsiTheme="minorHAnsi" w:cstheme="minorHAnsi"/>
        </w:rPr>
        <w:t>levels of</w:t>
      </w:r>
      <w:r w:rsidRPr="007E5C03">
        <w:rPr>
          <w:rFonts w:asciiTheme="minorHAnsi" w:hAnsiTheme="minorHAnsi" w:cstheme="minorHAnsi"/>
        </w:rPr>
        <w:t xml:space="preserve"> </w:t>
      </w:r>
      <w:r>
        <w:rPr>
          <w:rFonts w:asciiTheme="minorHAnsi" w:hAnsiTheme="minorHAnsi" w:cstheme="minorHAnsi"/>
        </w:rPr>
        <w:t>Southern Brown Bandicoots</w:t>
      </w:r>
      <w:r w:rsidRPr="007E5C03">
        <w:rPr>
          <w:rFonts w:asciiTheme="minorHAnsi" w:hAnsiTheme="minorHAnsi" w:cstheme="minorHAnsi"/>
        </w:rPr>
        <w:t xml:space="preserve"> </w:t>
      </w:r>
      <w:r w:rsidR="0010495A">
        <w:rPr>
          <w:rFonts w:asciiTheme="minorHAnsi" w:hAnsiTheme="minorHAnsi" w:cstheme="minorHAnsi"/>
        </w:rPr>
        <w:t>activity</w:t>
      </w:r>
      <w:r w:rsidR="0010495A" w:rsidRPr="007E5C03">
        <w:rPr>
          <w:rFonts w:asciiTheme="minorHAnsi" w:hAnsiTheme="minorHAnsi" w:cstheme="minorHAnsi"/>
        </w:rPr>
        <w:t xml:space="preserve"> </w:t>
      </w:r>
      <w:r w:rsidRPr="007E5C03">
        <w:rPr>
          <w:rFonts w:asciiTheme="minorHAnsi" w:hAnsiTheme="minorHAnsi" w:cstheme="minorHAnsi"/>
        </w:rPr>
        <w:t xml:space="preserve">in an area, and population movements and response to fire can be interpreted when compared to previous </w:t>
      </w:r>
      <w:r w:rsidRPr="005C5755">
        <w:rPr>
          <w:rFonts w:asciiTheme="minorHAnsi" w:hAnsiTheme="minorHAnsi" w:cstheme="minorHAnsi"/>
        </w:rPr>
        <w:t>years’ data.</w:t>
      </w:r>
    </w:p>
    <w:p w14:paraId="733FD49C" w14:textId="77777777" w:rsidR="0010495A" w:rsidRDefault="00A7018A" w:rsidP="00A73EE3">
      <w:pPr>
        <w:spacing w:before="120"/>
      </w:pPr>
      <w:r w:rsidRPr="00A7018A">
        <w:t xml:space="preserve">The preferred method </w:t>
      </w:r>
      <w:r w:rsidR="00A73EE3">
        <w:t xml:space="preserve">of </w:t>
      </w:r>
      <w:r w:rsidR="00247F87">
        <w:t>survey (determine presence) for Southern Brown Bandicoot is to use a combination of digging searches and hair tube/remote cameras (DoE, 2017).</w:t>
      </w:r>
      <w:r w:rsidR="00A73EE3">
        <w:t xml:space="preserve"> </w:t>
      </w:r>
      <w:r w:rsidR="00247F87">
        <w:t xml:space="preserve">It is also recommended for this survey to be undertaken during late summer-autumn when the peak of recruitment (of young) into the population occurs. </w:t>
      </w:r>
    </w:p>
    <w:p w14:paraId="0BEB4921" w14:textId="745074E6" w:rsidR="001D14F3" w:rsidRPr="001D14F3" w:rsidRDefault="001D14F3" w:rsidP="001D14F3">
      <w:pPr>
        <w:pStyle w:val="Default"/>
        <w:rPr>
          <w:rFonts w:asciiTheme="minorHAnsi" w:hAnsiTheme="minorHAnsi" w:cstheme="minorHAnsi"/>
          <w:sz w:val="22"/>
          <w:szCs w:val="23"/>
        </w:rPr>
      </w:pPr>
      <w:r>
        <w:rPr>
          <w:rFonts w:asciiTheme="minorHAnsi" w:hAnsiTheme="minorHAnsi" w:cstheme="minorHAnsi"/>
          <w:sz w:val="22"/>
          <w:szCs w:val="23"/>
        </w:rPr>
        <w:t>R</w:t>
      </w:r>
      <w:r w:rsidRPr="001D14F3">
        <w:rPr>
          <w:rFonts w:asciiTheme="minorHAnsi" w:hAnsiTheme="minorHAnsi" w:cstheme="minorHAnsi"/>
          <w:sz w:val="22"/>
          <w:szCs w:val="23"/>
        </w:rPr>
        <w:t xml:space="preserve">ecommendations from Bachmann and Fullagar (2017) are for: </w:t>
      </w:r>
    </w:p>
    <w:p w14:paraId="5C612392" w14:textId="77777777" w:rsidR="001D14F3" w:rsidRPr="001D14F3" w:rsidRDefault="001D14F3" w:rsidP="001D14F3">
      <w:pPr>
        <w:pStyle w:val="Default"/>
        <w:numPr>
          <w:ilvl w:val="0"/>
          <w:numId w:val="61"/>
        </w:numPr>
        <w:spacing w:after="34"/>
        <w:rPr>
          <w:rFonts w:asciiTheme="minorHAnsi" w:hAnsiTheme="minorHAnsi" w:cstheme="minorHAnsi"/>
          <w:sz w:val="22"/>
          <w:szCs w:val="23"/>
        </w:rPr>
      </w:pPr>
      <w:r w:rsidRPr="001D14F3">
        <w:rPr>
          <w:rFonts w:asciiTheme="minorHAnsi" w:hAnsiTheme="minorHAnsi" w:cstheme="minorHAnsi"/>
          <w:sz w:val="22"/>
          <w:szCs w:val="23"/>
        </w:rPr>
        <w:t xml:space="preserve">For digging abundance surveys to be repeated at Mt Burr Range sites in 5 years, and at Nangwarry and Caroline sites on an annual or biennial basis to help guide any future management strategies within the updated Regional Action Plan. </w:t>
      </w:r>
    </w:p>
    <w:p w14:paraId="519E256C" w14:textId="77777777" w:rsidR="001D14F3" w:rsidRDefault="001D14F3" w:rsidP="001D14F3">
      <w:pPr>
        <w:pStyle w:val="Default"/>
        <w:numPr>
          <w:ilvl w:val="0"/>
          <w:numId w:val="61"/>
        </w:numPr>
        <w:spacing w:after="34"/>
        <w:rPr>
          <w:rFonts w:asciiTheme="minorHAnsi" w:hAnsiTheme="minorHAnsi" w:cstheme="minorHAnsi"/>
          <w:sz w:val="22"/>
          <w:szCs w:val="23"/>
        </w:rPr>
      </w:pPr>
      <w:r w:rsidRPr="001D14F3">
        <w:rPr>
          <w:rFonts w:asciiTheme="minorHAnsi" w:hAnsiTheme="minorHAnsi" w:cstheme="minorHAnsi"/>
          <w:sz w:val="22"/>
          <w:szCs w:val="23"/>
        </w:rPr>
        <w:t xml:space="preserve">For implementation of more active interventions (translocations / reintroductions) to ensure populations are not lost from the Nangwarry and Caroline sites. </w:t>
      </w:r>
    </w:p>
    <w:p w14:paraId="35C9F870" w14:textId="77777777" w:rsidR="001D14F3" w:rsidRDefault="001D14F3" w:rsidP="001D14F3">
      <w:pPr>
        <w:pStyle w:val="Default"/>
        <w:numPr>
          <w:ilvl w:val="0"/>
          <w:numId w:val="61"/>
        </w:numPr>
        <w:spacing w:after="34"/>
        <w:rPr>
          <w:rFonts w:asciiTheme="minorHAnsi" w:hAnsiTheme="minorHAnsi" w:cstheme="minorHAnsi"/>
          <w:sz w:val="22"/>
          <w:szCs w:val="23"/>
        </w:rPr>
      </w:pPr>
      <w:r w:rsidRPr="001D14F3">
        <w:rPr>
          <w:rFonts w:asciiTheme="minorHAnsi" w:hAnsiTheme="minorHAnsi" w:cstheme="minorHAnsi"/>
          <w:sz w:val="22"/>
          <w:szCs w:val="23"/>
        </w:rPr>
        <w:t>To protect and maintain the region’s most viable Southern Brown Bandicoot population within the Mt Burr Range cluster of patches, through supporting the regional corridor strategy and giving serious consideration to a program of assisted migration (through translocations).</w:t>
      </w:r>
    </w:p>
    <w:p w14:paraId="47CDCA5F" w14:textId="2A0E5B0E" w:rsidR="006F6B7B" w:rsidRDefault="006F6B7B" w:rsidP="001D14F3">
      <w:pPr>
        <w:pStyle w:val="Default"/>
        <w:numPr>
          <w:ilvl w:val="0"/>
          <w:numId w:val="61"/>
        </w:numPr>
        <w:spacing w:after="34"/>
        <w:rPr>
          <w:rFonts w:asciiTheme="minorHAnsi" w:hAnsiTheme="minorHAnsi" w:cstheme="minorHAnsi"/>
          <w:sz w:val="22"/>
          <w:szCs w:val="23"/>
        </w:rPr>
      </w:pPr>
      <w:r>
        <w:rPr>
          <w:rFonts w:asciiTheme="minorHAnsi" w:hAnsiTheme="minorHAnsi" w:cstheme="minorHAnsi"/>
          <w:sz w:val="22"/>
          <w:szCs w:val="23"/>
        </w:rPr>
        <w:t>To undertake supplementary searches</w:t>
      </w:r>
      <w:r w:rsidRPr="006F6B7B">
        <w:rPr>
          <w:rFonts w:asciiTheme="minorHAnsi" w:hAnsiTheme="minorHAnsi" w:cstheme="minorHAnsi"/>
          <w:sz w:val="22"/>
          <w:szCs w:val="23"/>
        </w:rPr>
        <w:t xml:space="preserve"> </w:t>
      </w:r>
      <w:r w:rsidRPr="006F6B7B">
        <w:rPr>
          <w:rFonts w:asciiTheme="minorHAnsi" w:hAnsiTheme="minorHAnsi" w:cstheme="minorHAnsi"/>
          <w:bCs/>
          <w:sz w:val="22"/>
          <w:szCs w:val="23"/>
        </w:rPr>
        <w:t>if the regular digging abundance method fails to detect the presence of bandicoots in a patch</w:t>
      </w:r>
      <w:r w:rsidRPr="006F6B7B">
        <w:rPr>
          <w:rFonts w:asciiTheme="minorHAnsi" w:hAnsiTheme="minorHAnsi" w:cstheme="minorHAnsi"/>
          <w:sz w:val="22"/>
          <w:szCs w:val="23"/>
        </w:rPr>
        <w:t>.</w:t>
      </w:r>
    </w:p>
    <w:p w14:paraId="34725A99" w14:textId="146E7D93" w:rsidR="00A7018A" w:rsidRPr="001D14F3" w:rsidRDefault="00247F87" w:rsidP="001D14F3">
      <w:pPr>
        <w:pStyle w:val="Default"/>
        <w:spacing w:before="120" w:after="120" w:line="276" w:lineRule="auto"/>
        <w:rPr>
          <w:rFonts w:asciiTheme="minorHAnsi" w:hAnsiTheme="minorHAnsi" w:cstheme="minorHAnsi"/>
          <w:sz w:val="20"/>
          <w:szCs w:val="23"/>
        </w:rPr>
      </w:pPr>
      <w:r w:rsidRPr="001D14F3">
        <w:rPr>
          <w:rFonts w:asciiTheme="minorHAnsi" w:hAnsiTheme="minorHAnsi" w:cstheme="minorHAnsi"/>
          <w:sz w:val="22"/>
        </w:rPr>
        <w:t>I</w:t>
      </w:r>
      <w:r w:rsidR="00A7018A" w:rsidRPr="001D14F3">
        <w:rPr>
          <w:rFonts w:asciiTheme="minorHAnsi" w:hAnsiTheme="minorHAnsi" w:cstheme="minorHAnsi"/>
          <w:sz w:val="22"/>
        </w:rPr>
        <w:t xml:space="preserve">t </w:t>
      </w:r>
      <w:r w:rsidR="001D14F3" w:rsidRPr="001D14F3">
        <w:rPr>
          <w:rFonts w:asciiTheme="minorHAnsi" w:hAnsiTheme="minorHAnsi" w:cstheme="minorHAnsi"/>
          <w:sz w:val="22"/>
        </w:rPr>
        <w:t>i</w:t>
      </w:r>
      <w:r w:rsidR="00A7018A" w:rsidRPr="001D14F3">
        <w:rPr>
          <w:rFonts w:asciiTheme="minorHAnsi" w:hAnsiTheme="minorHAnsi" w:cstheme="minorHAnsi"/>
          <w:sz w:val="22"/>
        </w:rPr>
        <w:t xml:space="preserve">s considered necessary to develop </w:t>
      </w:r>
      <w:r w:rsidR="006F6B7B">
        <w:rPr>
          <w:rFonts w:asciiTheme="minorHAnsi" w:hAnsiTheme="minorHAnsi" w:cstheme="minorHAnsi"/>
          <w:sz w:val="22"/>
        </w:rPr>
        <w:t>a supplementary method</w:t>
      </w:r>
      <w:r w:rsidR="00A7018A" w:rsidRPr="001D14F3">
        <w:rPr>
          <w:rFonts w:asciiTheme="minorHAnsi" w:hAnsiTheme="minorHAnsi" w:cstheme="minorHAnsi"/>
          <w:sz w:val="22"/>
        </w:rPr>
        <w:t xml:space="preserve"> to confirm presence/absence in a more rapid manner</w:t>
      </w:r>
      <w:r w:rsidR="00A73EE3" w:rsidRPr="001D14F3">
        <w:rPr>
          <w:rFonts w:asciiTheme="minorHAnsi" w:hAnsiTheme="minorHAnsi" w:cstheme="minorHAnsi"/>
          <w:sz w:val="22"/>
        </w:rPr>
        <w:t>, noting that d</w:t>
      </w:r>
      <w:r w:rsidR="00A7018A" w:rsidRPr="001D14F3">
        <w:rPr>
          <w:rFonts w:asciiTheme="minorHAnsi" w:hAnsiTheme="minorHAnsi" w:cstheme="minorHAnsi"/>
          <w:sz w:val="22"/>
        </w:rPr>
        <w:t xml:space="preserve">igging </w:t>
      </w:r>
      <w:r w:rsidR="00A73EE3" w:rsidRPr="001D14F3">
        <w:rPr>
          <w:rFonts w:asciiTheme="minorHAnsi" w:hAnsiTheme="minorHAnsi" w:cstheme="minorHAnsi"/>
          <w:sz w:val="22"/>
        </w:rPr>
        <w:t>abundance survey</w:t>
      </w:r>
      <w:r w:rsidR="00A7018A" w:rsidRPr="001D14F3">
        <w:rPr>
          <w:rFonts w:asciiTheme="minorHAnsi" w:hAnsiTheme="minorHAnsi" w:cstheme="minorHAnsi"/>
          <w:sz w:val="22"/>
        </w:rPr>
        <w:t xml:space="preserve">s </w:t>
      </w:r>
      <w:r w:rsidR="00A73EE3" w:rsidRPr="001D14F3">
        <w:rPr>
          <w:rFonts w:asciiTheme="minorHAnsi" w:hAnsiTheme="minorHAnsi" w:cstheme="minorHAnsi"/>
          <w:sz w:val="22"/>
        </w:rPr>
        <w:t xml:space="preserve">are </w:t>
      </w:r>
      <w:r w:rsidR="00A7018A" w:rsidRPr="001D14F3">
        <w:rPr>
          <w:rFonts w:asciiTheme="minorHAnsi" w:hAnsiTheme="minorHAnsi" w:cstheme="minorHAnsi"/>
          <w:sz w:val="22"/>
        </w:rPr>
        <w:t>effective</w:t>
      </w:r>
      <w:r w:rsidR="00A73EE3" w:rsidRPr="001D14F3">
        <w:rPr>
          <w:rFonts w:asciiTheme="minorHAnsi" w:hAnsiTheme="minorHAnsi" w:cstheme="minorHAnsi"/>
          <w:sz w:val="22"/>
        </w:rPr>
        <w:t>,</w:t>
      </w:r>
      <w:r w:rsidR="00A7018A" w:rsidRPr="001D14F3">
        <w:rPr>
          <w:rFonts w:asciiTheme="minorHAnsi" w:hAnsiTheme="minorHAnsi" w:cstheme="minorHAnsi"/>
          <w:sz w:val="22"/>
        </w:rPr>
        <w:t xml:space="preserve"> but </w:t>
      </w:r>
      <w:r w:rsidR="006F6B7B">
        <w:rPr>
          <w:rFonts w:asciiTheme="minorHAnsi" w:hAnsiTheme="minorHAnsi" w:cstheme="minorHAnsi"/>
          <w:sz w:val="22"/>
        </w:rPr>
        <w:t xml:space="preserve">limited in coverage and are </w:t>
      </w:r>
      <w:r w:rsidR="00A7018A" w:rsidRPr="001D14F3">
        <w:rPr>
          <w:rFonts w:asciiTheme="minorHAnsi" w:hAnsiTheme="minorHAnsi" w:cstheme="minorHAnsi"/>
          <w:sz w:val="22"/>
        </w:rPr>
        <w:t>time consuming</w:t>
      </w:r>
      <w:r w:rsidR="006F6B7B">
        <w:rPr>
          <w:rFonts w:asciiTheme="minorHAnsi" w:hAnsiTheme="minorHAnsi" w:cstheme="minorHAnsi"/>
          <w:sz w:val="22"/>
        </w:rPr>
        <w:t>.</w:t>
      </w:r>
      <w:r w:rsidR="00A73EE3" w:rsidRPr="001D14F3">
        <w:rPr>
          <w:rFonts w:asciiTheme="minorHAnsi" w:hAnsiTheme="minorHAnsi" w:cstheme="minorHAnsi"/>
          <w:sz w:val="22"/>
        </w:rPr>
        <w:t xml:space="preserve"> </w:t>
      </w:r>
      <w:r w:rsidR="006F6B7B">
        <w:rPr>
          <w:rFonts w:asciiTheme="minorHAnsi" w:hAnsiTheme="minorHAnsi" w:cstheme="minorHAnsi"/>
          <w:sz w:val="22"/>
        </w:rPr>
        <w:t xml:space="preserve">A supplementary method </w:t>
      </w:r>
      <w:r w:rsidR="00A73EE3" w:rsidRPr="001D14F3">
        <w:rPr>
          <w:rFonts w:asciiTheme="minorHAnsi" w:hAnsiTheme="minorHAnsi" w:cstheme="minorHAnsi"/>
          <w:sz w:val="22"/>
        </w:rPr>
        <w:t xml:space="preserve">would include </w:t>
      </w:r>
      <w:r w:rsidR="006F6B7B">
        <w:rPr>
          <w:rFonts w:asciiTheme="minorHAnsi" w:hAnsiTheme="minorHAnsi" w:cstheme="minorHAnsi"/>
          <w:sz w:val="22"/>
        </w:rPr>
        <w:t xml:space="preserve">surveying </w:t>
      </w:r>
      <w:r w:rsidR="00A73EE3" w:rsidRPr="001D14F3">
        <w:rPr>
          <w:rFonts w:asciiTheme="minorHAnsi" w:hAnsiTheme="minorHAnsi" w:cstheme="minorHAnsi"/>
          <w:sz w:val="22"/>
        </w:rPr>
        <w:t xml:space="preserve">patches which have not been adequately searched </w:t>
      </w:r>
      <w:r w:rsidR="00911756" w:rsidRPr="001D14F3">
        <w:rPr>
          <w:rFonts w:asciiTheme="minorHAnsi" w:hAnsiTheme="minorHAnsi" w:cstheme="minorHAnsi"/>
          <w:sz w:val="22"/>
        </w:rPr>
        <w:t>–</w:t>
      </w:r>
      <w:r w:rsidR="00A73EE3" w:rsidRPr="001D14F3">
        <w:rPr>
          <w:rFonts w:asciiTheme="minorHAnsi" w:hAnsiTheme="minorHAnsi" w:cstheme="minorHAnsi"/>
          <w:sz w:val="22"/>
        </w:rPr>
        <w:t xml:space="preserve"> </w:t>
      </w:r>
      <w:proofErr w:type="spellStart"/>
      <w:r w:rsidR="00911756" w:rsidRPr="001D14F3">
        <w:rPr>
          <w:rFonts w:asciiTheme="minorHAnsi" w:hAnsiTheme="minorHAnsi" w:cstheme="minorHAnsi"/>
          <w:sz w:val="22"/>
        </w:rPr>
        <w:t>Aslins</w:t>
      </w:r>
      <w:proofErr w:type="spellEnd"/>
      <w:r w:rsidR="00911756" w:rsidRPr="001D14F3">
        <w:rPr>
          <w:rFonts w:asciiTheme="minorHAnsi" w:hAnsiTheme="minorHAnsi" w:cstheme="minorHAnsi"/>
          <w:sz w:val="22"/>
        </w:rPr>
        <w:t xml:space="preserve">, Maxwell, </w:t>
      </w:r>
      <w:r w:rsidR="00A73EE3" w:rsidRPr="001D14F3">
        <w:rPr>
          <w:rFonts w:asciiTheme="minorHAnsi" w:hAnsiTheme="minorHAnsi" w:cstheme="minorHAnsi"/>
          <w:sz w:val="22"/>
        </w:rPr>
        <w:t>The Bluff, Gower CP and private land sites near Lucindale)</w:t>
      </w:r>
      <w:r w:rsidR="00A7018A" w:rsidRPr="001D14F3">
        <w:rPr>
          <w:rFonts w:asciiTheme="minorHAnsi" w:hAnsiTheme="minorHAnsi" w:cstheme="minorHAnsi"/>
          <w:sz w:val="22"/>
        </w:rPr>
        <w:t>.</w:t>
      </w:r>
      <w:r w:rsidR="00A73EE3" w:rsidRPr="001D14F3">
        <w:rPr>
          <w:rFonts w:asciiTheme="minorHAnsi" w:hAnsiTheme="minorHAnsi" w:cstheme="minorHAnsi"/>
          <w:sz w:val="22"/>
        </w:rPr>
        <w:t xml:space="preserve"> The digging abundance survey protocol </w:t>
      </w:r>
      <w:r w:rsidR="006F6B7B">
        <w:rPr>
          <w:rFonts w:asciiTheme="minorHAnsi" w:hAnsiTheme="minorHAnsi" w:cstheme="minorHAnsi"/>
          <w:sz w:val="22"/>
        </w:rPr>
        <w:t xml:space="preserve">(including supplementary searches </w:t>
      </w:r>
      <w:r w:rsidRPr="001D14F3">
        <w:rPr>
          <w:rFonts w:asciiTheme="minorHAnsi" w:hAnsiTheme="minorHAnsi" w:cstheme="minorHAnsi"/>
          <w:sz w:val="22"/>
        </w:rPr>
        <w:t xml:space="preserve">from Bachmann &amp; Fullagar, 2017) </w:t>
      </w:r>
      <w:r w:rsidR="00A73EE3" w:rsidRPr="001D14F3">
        <w:rPr>
          <w:rFonts w:asciiTheme="minorHAnsi" w:hAnsiTheme="minorHAnsi" w:cstheme="minorHAnsi"/>
          <w:sz w:val="22"/>
        </w:rPr>
        <w:t>is included in Appendix 2.</w:t>
      </w: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F65BAB" w:rsidRPr="000C4973" w14:paraId="1CE1A81F" w14:textId="77777777" w:rsidTr="00F65BAB">
        <w:tc>
          <w:tcPr>
            <w:tcW w:w="9016" w:type="dxa"/>
            <w:shd w:val="clear" w:color="auto" w:fill="D9D9D9"/>
          </w:tcPr>
          <w:p w14:paraId="70D0FF5E" w14:textId="77777777" w:rsidR="00F65BAB" w:rsidRPr="00272368" w:rsidRDefault="00F65BAB" w:rsidP="00F65BAB">
            <w:pPr>
              <w:spacing w:after="0" w:line="240" w:lineRule="auto"/>
              <w:rPr>
                <w:rFonts w:cs="Arial,Italic"/>
                <w:iCs/>
                <w:color w:val="231F20"/>
              </w:rPr>
            </w:pPr>
            <w:r w:rsidRPr="000C4973">
              <w:rPr>
                <w:rFonts w:cs="Arial,Italic"/>
                <w:iCs/>
                <w:color w:val="231F20"/>
              </w:rPr>
              <w:t xml:space="preserve">Action </w:t>
            </w:r>
            <w:r>
              <w:rPr>
                <w:rFonts w:cs="Arial,Italic"/>
                <w:iCs/>
                <w:color w:val="231F20"/>
              </w:rPr>
              <w:t>6</w:t>
            </w:r>
            <w:r w:rsidRPr="00A7018A">
              <w:rPr>
                <w:rFonts w:cs="Arial,Italic"/>
                <w:iCs/>
                <w:color w:val="231F20"/>
              </w:rPr>
              <w:t>.</w:t>
            </w:r>
            <w:r>
              <w:rPr>
                <w:rFonts w:cs="Arial,Italic"/>
                <w:iCs/>
                <w:color w:val="231F20"/>
              </w:rPr>
              <w:t>1 -</w:t>
            </w:r>
            <w:r w:rsidRPr="00A7018A">
              <w:rPr>
                <w:rFonts w:cs="Arial,Italic"/>
                <w:iCs/>
                <w:color w:val="231F20"/>
              </w:rPr>
              <w:t xml:space="preserve"> </w:t>
            </w:r>
            <w:r w:rsidRPr="009379CC">
              <w:rPr>
                <w:rFonts w:asciiTheme="minorHAnsi" w:eastAsia="Times New Roman" w:hAnsiTheme="minorHAnsi" w:cstheme="minorHAnsi"/>
                <w:color w:val="000000"/>
                <w:lang w:eastAsia="en-AU"/>
              </w:rPr>
              <w:t>The size and distribution of bandicoot populations in the Caroline Forest.</w:t>
            </w:r>
          </w:p>
        </w:tc>
      </w:tr>
    </w:tbl>
    <w:p w14:paraId="17FB6131" w14:textId="51114E3C" w:rsidR="00F65BAB" w:rsidRDefault="00A47FCD" w:rsidP="00684382">
      <w:pPr>
        <w:spacing w:before="120"/>
      </w:pPr>
      <w:r>
        <w:t xml:space="preserve">The </w:t>
      </w:r>
      <w:r w:rsidR="00BE41F3">
        <w:t xml:space="preserve">Southern Brown Bandicoot </w:t>
      </w:r>
      <w:r>
        <w:t xml:space="preserve">population in the Caroline Forest appears to be </w:t>
      </w:r>
      <w:r w:rsidR="00FE13F1">
        <w:t>under duress</w:t>
      </w:r>
      <w:r w:rsidR="00BE41F3">
        <w:t xml:space="preserve"> (Bachmann</w:t>
      </w:r>
      <w:r w:rsidR="00DA08ED">
        <w:t xml:space="preserve"> &amp; Fullagar</w:t>
      </w:r>
      <w:r w:rsidR="00BE41F3">
        <w:t xml:space="preserve">, </w:t>
      </w:r>
      <w:r w:rsidR="00DA08ED">
        <w:t>2017</w:t>
      </w:r>
      <w:r>
        <w:t xml:space="preserve">). Recent field work observed their presence in both </w:t>
      </w:r>
      <w:r w:rsidR="00BE41F3">
        <w:t>NFR</w:t>
      </w:r>
      <w:r>
        <w:t>s but at a reduced level of occupancy and distribution</w:t>
      </w:r>
      <w:r w:rsidR="00687432">
        <w:t xml:space="preserve"> </w:t>
      </w:r>
      <w:r w:rsidR="00BE41F3">
        <w:t>(</w:t>
      </w:r>
      <w:r w:rsidR="00BE41F3">
        <w:fldChar w:fldCharType="begin"/>
      </w:r>
      <w:r w:rsidR="00BE41F3">
        <w:instrText xml:space="preserve"> REF _Ref485202552 \h </w:instrText>
      </w:r>
      <w:r w:rsidR="00BE41F3">
        <w:fldChar w:fldCharType="separate"/>
      </w:r>
      <w:r w:rsidR="0054102F">
        <w:t xml:space="preserve">Table </w:t>
      </w:r>
      <w:r w:rsidR="0054102F">
        <w:rPr>
          <w:noProof/>
        </w:rPr>
        <w:t>3</w:t>
      </w:r>
      <w:r w:rsidR="00BE41F3">
        <w:fldChar w:fldCharType="end"/>
      </w:r>
      <w:r w:rsidR="00BE41F3">
        <w:t>)</w:t>
      </w:r>
      <w:r>
        <w:t xml:space="preserve">. </w:t>
      </w:r>
    </w:p>
    <w:p w14:paraId="21CC438F" w14:textId="3116417C" w:rsidR="00BE41F3" w:rsidRDefault="00BE41F3" w:rsidP="00944E3E">
      <w:pPr>
        <w:pStyle w:val="Caption"/>
      </w:pPr>
      <w:bookmarkStart w:id="302" w:name="_Ref485202552"/>
      <w:bookmarkStart w:id="303" w:name="_Toc488223195"/>
      <w:r>
        <w:t xml:space="preserve">Table </w:t>
      </w:r>
      <w:r w:rsidR="005622FA">
        <w:fldChar w:fldCharType="begin"/>
      </w:r>
      <w:r w:rsidR="005622FA">
        <w:instrText xml:space="preserve"> SEQ Table \* ARABIC </w:instrText>
      </w:r>
      <w:r w:rsidR="005622FA">
        <w:fldChar w:fldCharType="separate"/>
      </w:r>
      <w:r w:rsidR="0054102F">
        <w:rPr>
          <w:noProof/>
        </w:rPr>
        <w:t>3</w:t>
      </w:r>
      <w:r w:rsidR="005622FA">
        <w:rPr>
          <w:noProof/>
        </w:rPr>
        <w:fldChar w:fldCharType="end"/>
      </w:r>
      <w:bookmarkEnd w:id="302"/>
      <w:r>
        <w:t>: Caroline Forest NFRs</w:t>
      </w:r>
      <w:r w:rsidR="00687432">
        <w:t xml:space="preserve"> and monitoring results for Southern Brown Bandicoots 1998-2016 (Source:</w:t>
      </w:r>
      <w:r w:rsidR="00687432" w:rsidRPr="00687432">
        <w:t xml:space="preserve"> Bachmann</w:t>
      </w:r>
      <w:r w:rsidR="00DA08ED">
        <w:t xml:space="preserve"> &amp; Fullagar</w:t>
      </w:r>
      <w:r w:rsidR="00687432" w:rsidRPr="00687432">
        <w:t xml:space="preserve">, </w:t>
      </w:r>
      <w:r w:rsidR="00DA08ED">
        <w:t>2017</w:t>
      </w:r>
      <w:r w:rsidR="00687432" w:rsidRPr="00687432">
        <w:rPr>
          <w:sz w:val="20"/>
          <w:szCs w:val="20"/>
        </w:rPr>
        <w:t>).</w:t>
      </w:r>
      <w:bookmarkEnd w:id="303"/>
    </w:p>
    <w:tbl>
      <w:tblPr>
        <w:tblStyle w:val="TableGrid"/>
        <w:tblW w:w="9100" w:type="dxa"/>
        <w:tblLook w:val="04A0" w:firstRow="1" w:lastRow="0" w:firstColumn="1" w:lastColumn="0" w:noHBand="0" w:noVBand="1"/>
      </w:tblPr>
      <w:tblGrid>
        <w:gridCol w:w="1985"/>
        <w:gridCol w:w="1255"/>
        <w:gridCol w:w="900"/>
        <w:gridCol w:w="1240"/>
        <w:gridCol w:w="1240"/>
        <w:gridCol w:w="1240"/>
        <w:gridCol w:w="1240"/>
      </w:tblGrid>
      <w:tr w:rsidR="00A47FCD" w:rsidRPr="0072151D" w14:paraId="4752AAD1" w14:textId="77777777" w:rsidTr="00226F5A">
        <w:trPr>
          <w:trHeight w:val="900"/>
        </w:trPr>
        <w:tc>
          <w:tcPr>
            <w:tcW w:w="1985" w:type="dxa"/>
            <w:shd w:val="clear" w:color="auto" w:fill="D9D9D9" w:themeFill="background1" w:themeFillShade="D9"/>
            <w:hideMark/>
          </w:tcPr>
          <w:p w14:paraId="3448859D" w14:textId="77777777" w:rsidR="00A47FCD" w:rsidRPr="0072151D" w:rsidRDefault="00A47FCD" w:rsidP="00B55C57">
            <w:pPr>
              <w:jc w:val="center"/>
              <w:rPr>
                <w:rFonts w:eastAsia="Times New Roman"/>
                <w:b/>
                <w:bCs/>
                <w:color w:val="000000"/>
              </w:rPr>
            </w:pPr>
            <w:r w:rsidRPr="0072151D">
              <w:rPr>
                <w:rFonts w:eastAsia="Times New Roman"/>
                <w:b/>
                <w:bCs/>
                <w:color w:val="000000"/>
              </w:rPr>
              <w:t>Patch name</w:t>
            </w:r>
          </w:p>
        </w:tc>
        <w:tc>
          <w:tcPr>
            <w:tcW w:w="1255" w:type="dxa"/>
            <w:shd w:val="clear" w:color="auto" w:fill="D9D9D9" w:themeFill="background1" w:themeFillShade="D9"/>
            <w:hideMark/>
          </w:tcPr>
          <w:p w14:paraId="5D3AA882" w14:textId="77777777" w:rsidR="00A47FCD" w:rsidRPr="0072151D" w:rsidRDefault="00A47FCD" w:rsidP="00B55C57">
            <w:pPr>
              <w:jc w:val="center"/>
              <w:rPr>
                <w:rFonts w:eastAsia="Times New Roman"/>
                <w:b/>
                <w:bCs/>
                <w:color w:val="000000"/>
              </w:rPr>
            </w:pPr>
            <w:r>
              <w:rPr>
                <w:rFonts w:eastAsia="Times New Roman"/>
                <w:b/>
                <w:bCs/>
                <w:color w:val="000000"/>
              </w:rPr>
              <w:t>C</w:t>
            </w:r>
            <w:r w:rsidR="000E1CB4">
              <w:rPr>
                <w:rFonts w:eastAsia="Times New Roman"/>
                <w:b/>
                <w:bCs/>
                <w:color w:val="000000"/>
              </w:rPr>
              <w:t>ore p</w:t>
            </w:r>
            <w:r>
              <w:rPr>
                <w:rFonts w:eastAsia="Times New Roman"/>
                <w:b/>
                <w:bCs/>
                <w:color w:val="000000"/>
              </w:rPr>
              <w:t>opulation</w:t>
            </w:r>
          </w:p>
        </w:tc>
        <w:tc>
          <w:tcPr>
            <w:tcW w:w="900" w:type="dxa"/>
            <w:shd w:val="clear" w:color="auto" w:fill="D9D9D9" w:themeFill="background1" w:themeFillShade="D9"/>
            <w:hideMark/>
          </w:tcPr>
          <w:p w14:paraId="2E5F6037" w14:textId="77777777" w:rsidR="00A47FCD" w:rsidRPr="0072151D" w:rsidRDefault="00A47FCD" w:rsidP="00B55C57">
            <w:pPr>
              <w:jc w:val="center"/>
              <w:rPr>
                <w:rFonts w:eastAsia="Times New Roman"/>
                <w:b/>
                <w:bCs/>
                <w:color w:val="000000"/>
              </w:rPr>
            </w:pPr>
            <w:r w:rsidRPr="0072151D">
              <w:rPr>
                <w:rFonts w:eastAsia="Times New Roman"/>
                <w:b/>
                <w:bCs/>
                <w:color w:val="000000"/>
              </w:rPr>
              <w:t>Size (ha)</w:t>
            </w:r>
          </w:p>
        </w:tc>
        <w:tc>
          <w:tcPr>
            <w:tcW w:w="1240" w:type="dxa"/>
            <w:shd w:val="clear" w:color="auto" w:fill="D9D9D9" w:themeFill="background1" w:themeFillShade="D9"/>
            <w:hideMark/>
          </w:tcPr>
          <w:p w14:paraId="1BFAE16B" w14:textId="77777777" w:rsidR="00A47FCD" w:rsidRPr="0072151D" w:rsidRDefault="00A47FCD" w:rsidP="00B55C57">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19</w:t>
            </w:r>
            <w:r w:rsidRPr="0072151D">
              <w:rPr>
                <w:rFonts w:eastAsia="Times New Roman"/>
                <w:b/>
                <w:bCs/>
                <w:color w:val="000000"/>
              </w:rPr>
              <w:t>98/99</w:t>
            </w:r>
          </w:p>
        </w:tc>
        <w:tc>
          <w:tcPr>
            <w:tcW w:w="1240" w:type="dxa"/>
            <w:shd w:val="clear" w:color="auto" w:fill="D9D9D9" w:themeFill="background1" w:themeFillShade="D9"/>
            <w:hideMark/>
          </w:tcPr>
          <w:p w14:paraId="02A68BA2" w14:textId="77777777" w:rsidR="00A47FCD" w:rsidRPr="0072151D" w:rsidRDefault="00A47FCD" w:rsidP="00B55C57">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20</w:t>
            </w:r>
            <w:r w:rsidRPr="0072151D">
              <w:rPr>
                <w:rFonts w:eastAsia="Times New Roman"/>
                <w:b/>
                <w:bCs/>
                <w:color w:val="000000"/>
              </w:rPr>
              <w:t>07/08</w:t>
            </w:r>
          </w:p>
        </w:tc>
        <w:tc>
          <w:tcPr>
            <w:tcW w:w="1240" w:type="dxa"/>
            <w:shd w:val="clear" w:color="auto" w:fill="D9D9D9" w:themeFill="background1" w:themeFillShade="D9"/>
            <w:hideMark/>
          </w:tcPr>
          <w:p w14:paraId="4A477D73" w14:textId="77777777" w:rsidR="00A47FCD" w:rsidRPr="0072151D" w:rsidRDefault="00A47FCD" w:rsidP="00B55C57">
            <w:pPr>
              <w:jc w:val="center"/>
              <w:rPr>
                <w:rFonts w:eastAsia="Times New Roman"/>
                <w:b/>
                <w:bCs/>
                <w:color w:val="000000"/>
              </w:rPr>
            </w:pPr>
            <w:r w:rsidRPr="0072151D">
              <w:rPr>
                <w:rFonts w:eastAsia="Times New Roman"/>
                <w:b/>
                <w:bCs/>
                <w:color w:val="000000"/>
              </w:rPr>
              <w:t>% sites occupied 2016</w:t>
            </w:r>
          </w:p>
        </w:tc>
        <w:tc>
          <w:tcPr>
            <w:tcW w:w="1240" w:type="dxa"/>
            <w:shd w:val="clear" w:color="auto" w:fill="D9D9D9" w:themeFill="background1" w:themeFillShade="D9"/>
          </w:tcPr>
          <w:p w14:paraId="33A47614" w14:textId="77777777" w:rsidR="00A47FCD" w:rsidRPr="0072151D" w:rsidRDefault="00A47FCD" w:rsidP="00B55C57">
            <w:pPr>
              <w:jc w:val="center"/>
              <w:rPr>
                <w:rFonts w:eastAsia="Times New Roman"/>
                <w:b/>
                <w:bCs/>
                <w:color w:val="000000"/>
              </w:rPr>
            </w:pPr>
            <w:r>
              <w:rPr>
                <w:rFonts w:eastAsia="Times New Roman"/>
                <w:b/>
                <w:bCs/>
                <w:color w:val="000000"/>
              </w:rPr>
              <w:t>% Difference occupied 2016 - 07</w:t>
            </w:r>
          </w:p>
        </w:tc>
      </w:tr>
      <w:tr w:rsidR="00A47FCD" w:rsidRPr="0072151D" w14:paraId="68BACDC3" w14:textId="77777777" w:rsidTr="00B55C57">
        <w:trPr>
          <w:trHeight w:val="300"/>
        </w:trPr>
        <w:tc>
          <w:tcPr>
            <w:tcW w:w="1985" w:type="dxa"/>
            <w:noWrap/>
            <w:hideMark/>
          </w:tcPr>
          <w:p w14:paraId="496FEDB1" w14:textId="77777777" w:rsidR="00A47FCD" w:rsidRPr="0072151D" w:rsidRDefault="00A47FCD" w:rsidP="00B55C57">
            <w:pPr>
              <w:rPr>
                <w:rFonts w:eastAsia="Times New Roman"/>
                <w:color w:val="000000"/>
                <w:vertAlign w:val="superscript"/>
              </w:rPr>
            </w:pPr>
            <w:r w:rsidRPr="0072151D">
              <w:rPr>
                <w:rFonts w:eastAsia="Times New Roman"/>
                <w:color w:val="000000"/>
              </w:rPr>
              <w:t>Dry Creek</w:t>
            </w:r>
          </w:p>
        </w:tc>
        <w:tc>
          <w:tcPr>
            <w:tcW w:w="1255" w:type="dxa"/>
            <w:noWrap/>
            <w:hideMark/>
          </w:tcPr>
          <w:p w14:paraId="65FE6A01" w14:textId="77777777" w:rsidR="00A47FCD" w:rsidRPr="0072151D" w:rsidRDefault="00A47FCD" w:rsidP="00B55C57">
            <w:pPr>
              <w:rPr>
                <w:rFonts w:eastAsia="Times New Roman"/>
                <w:color w:val="000000"/>
              </w:rPr>
            </w:pPr>
            <w:r w:rsidRPr="0072151D">
              <w:rPr>
                <w:rFonts w:eastAsia="Times New Roman"/>
                <w:color w:val="000000"/>
              </w:rPr>
              <w:t xml:space="preserve">Caroline </w:t>
            </w:r>
          </w:p>
        </w:tc>
        <w:tc>
          <w:tcPr>
            <w:tcW w:w="900" w:type="dxa"/>
            <w:noWrap/>
            <w:hideMark/>
          </w:tcPr>
          <w:p w14:paraId="6C3585DF" w14:textId="77777777" w:rsidR="00A47FCD" w:rsidRPr="0072151D" w:rsidRDefault="00A47FCD" w:rsidP="00B55C57">
            <w:pPr>
              <w:jc w:val="center"/>
              <w:rPr>
                <w:rFonts w:eastAsia="Times New Roman"/>
              </w:rPr>
            </w:pPr>
            <w:r w:rsidRPr="0072151D">
              <w:rPr>
                <w:rFonts w:eastAsia="Times New Roman"/>
              </w:rPr>
              <w:t>419</w:t>
            </w:r>
          </w:p>
        </w:tc>
        <w:tc>
          <w:tcPr>
            <w:tcW w:w="1240" w:type="dxa"/>
            <w:hideMark/>
          </w:tcPr>
          <w:p w14:paraId="5C5DB039" w14:textId="77777777" w:rsidR="00A47FCD" w:rsidRPr="0072151D" w:rsidRDefault="00A47FCD" w:rsidP="00B55C57">
            <w:pPr>
              <w:jc w:val="center"/>
              <w:rPr>
                <w:rFonts w:eastAsia="Times New Roman"/>
              </w:rPr>
            </w:pPr>
            <w:r w:rsidRPr="0072151D">
              <w:rPr>
                <w:rFonts w:eastAsia="Times New Roman"/>
              </w:rPr>
              <w:t>27</w:t>
            </w:r>
          </w:p>
        </w:tc>
        <w:tc>
          <w:tcPr>
            <w:tcW w:w="1240" w:type="dxa"/>
            <w:hideMark/>
          </w:tcPr>
          <w:p w14:paraId="113E706C" w14:textId="77777777" w:rsidR="00A47FCD" w:rsidRPr="0072151D" w:rsidRDefault="00A47FCD" w:rsidP="00B55C57">
            <w:pPr>
              <w:jc w:val="center"/>
              <w:rPr>
                <w:rFonts w:eastAsia="Times New Roman"/>
              </w:rPr>
            </w:pPr>
            <w:r w:rsidRPr="0072151D">
              <w:rPr>
                <w:rFonts w:eastAsia="Times New Roman"/>
              </w:rPr>
              <w:t>64</w:t>
            </w:r>
          </w:p>
        </w:tc>
        <w:tc>
          <w:tcPr>
            <w:tcW w:w="1240" w:type="dxa"/>
            <w:hideMark/>
          </w:tcPr>
          <w:p w14:paraId="236BA06D" w14:textId="77777777" w:rsidR="00A47FCD" w:rsidRPr="0072151D" w:rsidRDefault="00A47FCD" w:rsidP="00B55C57">
            <w:pPr>
              <w:jc w:val="center"/>
              <w:rPr>
                <w:rFonts w:eastAsia="Times New Roman"/>
              </w:rPr>
            </w:pPr>
            <w:r w:rsidRPr="0072151D">
              <w:rPr>
                <w:rFonts w:eastAsia="Times New Roman"/>
              </w:rPr>
              <w:t>24</w:t>
            </w:r>
          </w:p>
        </w:tc>
        <w:tc>
          <w:tcPr>
            <w:tcW w:w="1240" w:type="dxa"/>
          </w:tcPr>
          <w:p w14:paraId="72F62A1F" w14:textId="77777777" w:rsidR="00A47FCD" w:rsidRPr="0072151D" w:rsidRDefault="00A47FCD" w:rsidP="00B55C57">
            <w:pPr>
              <w:jc w:val="center"/>
              <w:rPr>
                <w:rFonts w:eastAsia="Times New Roman"/>
              </w:rPr>
            </w:pPr>
            <w:r>
              <w:rPr>
                <w:rFonts w:eastAsia="Times New Roman"/>
              </w:rPr>
              <w:t>-40</w:t>
            </w:r>
          </w:p>
        </w:tc>
      </w:tr>
      <w:tr w:rsidR="00A47FCD" w:rsidRPr="0072151D" w14:paraId="3BC9D9AF" w14:textId="77777777" w:rsidTr="00B55C57">
        <w:trPr>
          <w:trHeight w:val="300"/>
        </w:trPr>
        <w:tc>
          <w:tcPr>
            <w:tcW w:w="1985" w:type="dxa"/>
            <w:noWrap/>
            <w:hideMark/>
          </w:tcPr>
          <w:p w14:paraId="61749E42" w14:textId="77777777" w:rsidR="00A47FCD" w:rsidRPr="0072151D" w:rsidRDefault="00A47FCD" w:rsidP="00B55C57">
            <w:pPr>
              <w:rPr>
                <w:rFonts w:eastAsia="Times New Roman"/>
                <w:color w:val="000000"/>
              </w:rPr>
            </w:pPr>
            <w:r w:rsidRPr="0072151D">
              <w:rPr>
                <w:rFonts w:eastAsia="Times New Roman"/>
                <w:color w:val="000000"/>
              </w:rPr>
              <w:t>Honeysuckle</w:t>
            </w:r>
          </w:p>
        </w:tc>
        <w:tc>
          <w:tcPr>
            <w:tcW w:w="1255" w:type="dxa"/>
            <w:noWrap/>
            <w:hideMark/>
          </w:tcPr>
          <w:p w14:paraId="51E843CF" w14:textId="77777777" w:rsidR="00A47FCD" w:rsidRPr="0072151D" w:rsidRDefault="00A47FCD" w:rsidP="00B55C57">
            <w:pPr>
              <w:rPr>
                <w:rFonts w:eastAsia="Times New Roman"/>
                <w:color w:val="000000"/>
              </w:rPr>
            </w:pPr>
            <w:r w:rsidRPr="0072151D">
              <w:rPr>
                <w:rFonts w:eastAsia="Times New Roman"/>
                <w:color w:val="000000"/>
              </w:rPr>
              <w:t xml:space="preserve">Caroline </w:t>
            </w:r>
          </w:p>
        </w:tc>
        <w:tc>
          <w:tcPr>
            <w:tcW w:w="900" w:type="dxa"/>
            <w:noWrap/>
            <w:hideMark/>
          </w:tcPr>
          <w:p w14:paraId="567E4360" w14:textId="77777777" w:rsidR="00A47FCD" w:rsidRPr="0072151D" w:rsidRDefault="00A47FCD" w:rsidP="00B55C57">
            <w:pPr>
              <w:jc w:val="center"/>
              <w:rPr>
                <w:rFonts w:eastAsia="Times New Roman"/>
              </w:rPr>
            </w:pPr>
            <w:r w:rsidRPr="0072151D">
              <w:rPr>
                <w:rFonts w:eastAsia="Times New Roman"/>
              </w:rPr>
              <w:t>258</w:t>
            </w:r>
          </w:p>
        </w:tc>
        <w:tc>
          <w:tcPr>
            <w:tcW w:w="1240" w:type="dxa"/>
            <w:hideMark/>
          </w:tcPr>
          <w:p w14:paraId="44EB9849" w14:textId="77777777" w:rsidR="00A47FCD" w:rsidRPr="0072151D" w:rsidRDefault="00A47FCD" w:rsidP="00B55C57">
            <w:pPr>
              <w:jc w:val="center"/>
              <w:rPr>
                <w:rFonts w:eastAsia="Times New Roman"/>
              </w:rPr>
            </w:pPr>
            <w:r w:rsidRPr="0072151D">
              <w:rPr>
                <w:rFonts w:eastAsia="Times New Roman"/>
              </w:rPr>
              <w:t>14</w:t>
            </w:r>
          </w:p>
        </w:tc>
        <w:tc>
          <w:tcPr>
            <w:tcW w:w="1240" w:type="dxa"/>
            <w:hideMark/>
          </w:tcPr>
          <w:p w14:paraId="1D3DFD44" w14:textId="77777777" w:rsidR="00A47FCD" w:rsidRPr="0072151D" w:rsidRDefault="00A47FCD" w:rsidP="00B55C57">
            <w:pPr>
              <w:jc w:val="center"/>
              <w:rPr>
                <w:rFonts w:eastAsia="Times New Roman"/>
              </w:rPr>
            </w:pPr>
            <w:r w:rsidRPr="0072151D">
              <w:rPr>
                <w:rFonts w:eastAsia="Times New Roman"/>
              </w:rPr>
              <w:t>29</w:t>
            </w:r>
          </w:p>
        </w:tc>
        <w:tc>
          <w:tcPr>
            <w:tcW w:w="1240" w:type="dxa"/>
            <w:hideMark/>
          </w:tcPr>
          <w:p w14:paraId="6E29DDE3" w14:textId="77777777" w:rsidR="00A47FCD" w:rsidRPr="0072151D" w:rsidRDefault="00A47FCD" w:rsidP="00B55C57">
            <w:pPr>
              <w:jc w:val="center"/>
              <w:rPr>
                <w:rFonts w:eastAsia="Times New Roman"/>
              </w:rPr>
            </w:pPr>
            <w:r w:rsidRPr="0072151D">
              <w:rPr>
                <w:rFonts w:eastAsia="Times New Roman"/>
              </w:rPr>
              <w:t>15</w:t>
            </w:r>
          </w:p>
        </w:tc>
        <w:tc>
          <w:tcPr>
            <w:tcW w:w="1240" w:type="dxa"/>
          </w:tcPr>
          <w:p w14:paraId="5732328B" w14:textId="77777777" w:rsidR="00A47FCD" w:rsidRPr="0072151D" w:rsidRDefault="00A47FCD" w:rsidP="00B55C57">
            <w:pPr>
              <w:jc w:val="center"/>
              <w:rPr>
                <w:rFonts w:eastAsia="Times New Roman"/>
              </w:rPr>
            </w:pPr>
            <w:r>
              <w:rPr>
                <w:rFonts w:eastAsia="Times New Roman"/>
              </w:rPr>
              <w:t>-14</w:t>
            </w:r>
          </w:p>
        </w:tc>
      </w:tr>
    </w:tbl>
    <w:p w14:paraId="49B0EA96" w14:textId="1E8184B6" w:rsidR="00A47FCD" w:rsidRDefault="00A47FCD" w:rsidP="00687432">
      <w:pPr>
        <w:spacing w:before="120"/>
      </w:pPr>
      <w:r>
        <w:lastRenderedPageBreak/>
        <w:t xml:space="preserve">A bushfire in Dry Creek NFR which escaped from a </w:t>
      </w:r>
      <w:r w:rsidR="00687432">
        <w:t>p</w:t>
      </w:r>
      <w:r>
        <w:t>rescribed burn in November 2013</w:t>
      </w:r>
      <w:r w:rsidR="00687432">
        <w:t>,</w:t>
      </w:r>
      <w:r>
        <w:t xml:space="preserve"> has potentially impacted in the short-term on the population in Caroline Forest. It is anticipated that the vegetation within this burn</w:t>
      </w:r>
      <w:r w:rsidR="00687432">
        <w:t>t</w:t>
      </w:r>
      <w:r>
        <w:t xml:space="preserve"> area (which was largely suitable habitat</w:t>
      </w:r>
      <w:r w:rsidR="00372050">
        <w:t xml:space="preserve"> for the </w:t>
      </w:r>
      <w:r w:rsidR="00687432">
        <w:t>Southern Brown Bandicoot</w:t>
      </w:r>
      <w:r>
        <w:t xml:space="preserve">) will become occupied </w:t>
      </w:r>
      <w:r w:rsidR="00687432">
        <w:t xml:space="preserve">in the near future </w:t>
      </w:r>
      <w:r>
        <w:t xml:space="preserve">and assist </w:t>
      </w:r>
      <w:r w:rsidR="00FE13F1">
        <w:t>with</w:t>
      </w:r>
      <w:r>
        <w:t xml:space="preserve"> the </w:t>
      </w:r>
      <w:r w:rsidR="00FE13F1">
        <w:t>re-</w:t>
      </w:r>
      <w:r>
        <w:t>expansion of the bandicoot colony by 2020.</w:t>
      </w:r>
    </w:p>
    <w:p w14:paraId="2324586E" w14:textId="25145051" w:rsidR="00A47FCD" w:rsidRDefault="00E65555">
      <w:r>
        <w:t>T</w:t>
      </w:r>
      <w:r w:rsidR="00372050">
        <w:t xml:space="preserve">he small population in Nangwarry Forest is also </w:t>
      </w:r>
      <w:r>
        <w:t>under duress</w:t>
      </w:r>
      <w:r w:rsidR="00687432">
        <w:t xml:space="preserve"> (</w:t>
      </w:r>
      <w:r w:rsidR="00687432">
        <w:fldChar w:fldCharType="begin"/>
      </w:r>
      <w:r w:rsidR="00687432">
        <w:instrText xml:space="preserve"> REF _Ref485202922 \h </w:instrText>
      </w:r>
      <w:r w:rsidR="00687432">
        <w:fldChar w:fldCharType="separate"/>
      </w:r>
      <w:r w:rsidR="0054102F">
        <w:t xml:space="preserve">Table </w:t>
      </w:r>
      <w:r w:rsidR="0054102F">
        <w:rPr>
          <w:noProof/>
        </w:rPr>
        <w:t>4</w:t>
      </w:r>
      <w:r w:rsidR="00687432">
        <w:fldChar w:fldCharType="end"/>
      </w:r>
      <w:r w:rsidR="00687432">
        <w:t>)</w:t>
      </w:r>
      <w:r w:rsidR="00372050">
        <w:t>.</w:t>
      </w:r>
    </w:p>
    <w:p w14:paraId="446148EE" w14:textId="6EAFB142" w:rsidR="00687432" w:rsidRDefault="00687432" w:rsidP="00944E3E">
      <w:pPr>
        <w:pStyle w:val="Caption"/>
      </w:pPr>
      <w:bookmarkStart w:id="304" w:name="_Ref485202922"/>
      <w:bookmarkStart w:id="305" w:name="_Toc488223196"/>
      <w:r>
        <w:t xml:space="preserve">Table </w:t>
      </w:r>
      <w:r w:rsidR="005622FA">
        <w:fldChar w:fldCharType="begin"/>
      </w:r>
      <w:r w:rsidR="005622FA">
        <w:instrText xml:space="preserve"> SEQ Table \* ARABIC </w:instrText>
      </w:r>
      <w:r w:rsidR="005622FA">
        <w:fldChar w:fldCharType="separate"/>
      </w:r>
      <w:r w:rsidR="0054102F">
        <w:rPr>
          <w:noProof/>
        </w:rPr>
        <w:t>4</w:t>
      </w:r>
      <w:r w:rsidR="005622FA">
        <w:rPr>
          <w:noProof/>
        </w:rPr>
        <w:fldChar w:fldCharType="end"/>
      </w:r>
      <w:bookmarkEnd w:id="304"/>
      <w:r>
        <w:t>: Nangwarry Forest NFRs and monitoring results for Southern Brown Bandicoots 1998-2016 (Source:</w:t>
      </w:r>
      <w:r w:rsidRPr="00687432">
        <w:t xml:space="preserve"> Bachmann</w:t>
      </w:r>
      <w:r w:rsidR="00DA08ED">
        <w:t xml:space="preserve"> &amp; Fullagar</w:t>
      </w:r>
      <w:r w:rsidRPr="00687432">
        <w:t xml:space="preserve">, </w:t>
      </w:r>
      <w:r w:rsidR="00DA08ED">
        <w:t>2017</w:t>
      </w:r>
      <w:r w:rsidRPr="00687432">
        <w:rPr>
          <w:sz w:val="20"/>
          <w:szCs w:val="20"/>
        </w:rPr>
        <w:t>).</w:t>
      </w:r>
      <w:bookmarkEnd w:id="305"/>
    </w:p>
    <w:tbl>
      <w:tblPr>
        <w:tblStyle w:val="TableGrid"/>
        <w:tblW w:w="9100" w:type="dxa"/>
        <w:tblLook w:val="04A0" w:firstRow="1" w:lastRow="0" w:firstColumn="1" w:lastColumn="0" w:noHBand="0" w:noVBand="1"/>
      </w:tblPr>
      <w:tblGrid>
        <w:gridCol w:w="1985"/>
        <w:gridCol w:w="1255"/>
        <w:gridCol w:w="900"/>
        <w:gridCol w:w="1240"/>
        <w:gridCol w:w="1240"/>
        <w:gridCol w:w="1240"/>
        <w:gridCol w:w="1240"/>
      </w:tblGrid>
      <w:tr w:rsidR="00372050" w:rsidRPr="0072151D" w14:paraId="38905191" w14:textId="77777777" w:rsidTr="00226F5A">
        <w:trPr>
          <w:trHeight w:val="900"/>
        </w:trPr>
        <w:tc>
          <w:tcPr>
            <w:tcW w:w="1985" w:type="dxa"/>
            <w:shd w:val="clear" w:color="auto" w:fill="D9D9D9" w:themeFill="background1" w:themeFillShade="D9"/>
            <w:hideMark/>
          </w:tcPr>
          <w:p w14:paraId="6337AB8D" w14:textId="77777777" w:rsidR="00372050" w:rsidRPr="0072151D" w:rsidRDefault="00372050" w:rsidP="00B55C57">
            <w:pPr>
              <w:jc w:val="center"/>
              <w:rPr>
                <w:rFonts w:eastAsia="Times New Roman"/>
                <w:b/>
                <w:bCs/>
                <w:color w:val="000000"/>
              </w:rPr>
            </w:pPr>
            <w:r w:rsidRPr="0072151D">
              <w:rPr>
                <w:rFonts w:eastAsia="Times New Roman"/>
                <w:b/>
                <w:bCs/>
                <w:color w:val="000000"/>
              </w:rPr>
              <w:t>Patch name</w:t>
            </w:r>
          </w:p>
        </w:tc>
        <w:tc>
          <w:tcPr>
            <w:tcW w:w="1255" w:type="dxa"/>
            <w:shd w:val="clear" w:color="auto" w:fill="D9D9D9" w:themeFill="background1" w:themeFillShade="D9"/>
            <w:hideMark/>
          </w:tcPr>
          <w:p w14:paraId="69BD18EF" w14:textId="77777777" w:rsidR="00372050" w:rsidRPr="0072151D" w:rsidRDefault="00372050" w:rsidP="00B55C57">
            <w:pPr>
              <w:jc w:val="center"/>
              <w:rPr>
                <w:rFonts w:eastAsia="Times New Roman"/>
                <w:b/>
                <w:bCs/>
                <w:color w:val="000000"/>
              </w:rPr>
            </w:pPr>
            <w:r>
              <w:rPr>
                <w:rFonts w:eastAsia="Times New Roman"/>
                <w:b/>
                <w:bCs/>
                <w:color w:val="000000"/>
              </w:rPr>
              <w:t>C</w:t>
            </w:r>
            <w:r w:rsidR="000E1CB4">
              <w:rPr>
                <w:rFonts w:eastAsia="Times New Roman"/>
                <w:b/>
                <w:bCs/>
                <w:color w:val="000000"/>
              </w:rPr>
              <w:t>ore p</w:t>
            </w:r>
            <w:r>
              <w:rPr>
                <w:rFonts w:eastAsia="Times New Roman"/>
                <w:b/>
                <w:bCs/>
                <w:color w:val="000000"/>
              </w:rPr>
              <w:t>opulation</w:t>
            </w:r>
          </w:p>
        </w:tc>
        <w:tc>
          <w:tcPr>
            <w:tcW w:w="900" w:type="dxa"/>
            <w:shd w:val="clear" w:color="auto" w:fill="D9D9D9" w:themeFill="background1" w:themeFillShade="D9"/>
            <w:hideMark/>
          </w:tcPr>
          <w:p w14:paraId="16728B6D" w14:textId="77777777" w:rsidR="00372050" w:rsidRPr="0072151D" w:rsidRDefault="00372050" w:rsidP="00B55C57">
            <w:pPr>
              <w:jc w:val="center"/>
              <w:rPr>
                <w:rFonts w:eastAsia="Times New Roman"/>
                <w:b/>
                <w:bCs/>
                <w:color w:val="000000"/>
              </w:rPr>
            </w:pPr>
            <w:r w:rsidRPr="0072151D">
              <w:rPr>
                <w:rFonts w:eastAsia="Times New Roman"/>
                <w:b/>
                <w:bCs/>
                <w:color w:val="000000"/>
              </w:rPr>
              <w:t>Size (ha)</w:t>
            </w:r>
          </w:p>
        </w:tc>
        <w:tc>
          <w:tcPr>
            <w:tcW w:w="1240" w:type="dxa"/>
            <w:shd w:val="clear" w:color="auto" w:fill="D9D9D9" w:themeFill="background1" w:themeFillShade="D9"/>
            <w:hideMark/>
          </w:tcPr>
          <w:p w14:paraId="435B9F14" w14:textId="77777777" w:rsidR="00372050" w:rsidRPr="0072151D" w:rsidRDefault="00372050" w:rsidP="00B55C57">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19</w:t>
            </w:r>
            <w:r w:rsidRPr="0072151D">
              <w:rPr>
                <w:rFonts w:eastAsia="Times New Roman"/>
                <w:b/>
                <w:bCs/>
                <w:color w:val="000000"/>
              </w:rPr>
              <w:t>98/99</w:t>
            </w:r>
          </w:p>
        </w:tc>
        <w:tc>
          <w:tcPr>
            <w:tcW w:w="1240" w:type="dxa"/>
            <w:shd w:val="clear" w:color="auto" w:fill="D9D9D9" w:themeFill="background1" w:themeFillShade="D9"/>
            <w:hideMark/>
          </w:tcPr>
          <w:p w14:paraId="2CF28ADF" w14:textId="77777777" w:rsidR="00372050" w:rsidRPr="0072151D" w:rsidRDefault="00372050" w:rsidP="00B55C57">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20</w:t>
            </w:r>
            <w:r w:rsidRPr="0072151D">
              <w:rPr>
                <w:rFonts w:eastAsia="Times New Roman"/>
                <w:b/>
                <w:bCs/>
                <w:color w:val="000000"/>
              </w:rPr>
              <w:t>07/08</w:t>
            </w:r>
          </w:p>
        </w:tc>
        <w:tc>
          <w:tcPr>
            <w:tcW w:w="1240" w:type="dxa"/>
            <w:shd w:val="clear" w:color="auto" w:fill="D9D9D9" w:themeFill="background1" w:themeFillShade="D9"/>
            <w:hideMark/>
          </w:tcPr>
          <w:p w14:paraId="6FC66739" w14:textId="77777777" w:rsidR="00372050" w:rsidRPr="0072151D" w:rsidRDefault="00372050" w:rsidP="00B55C57">
            <w:pPr>
              <w:jc w:val="center"/>
              <w:rPr>
                <w:rFonts w:eastAsia="Times New Roman"/>
                <w:b/>
                <w:bCs/>
                <w:color w:val="000000"/>
              </w:rPr>
            </w:pPr>
            <w:r w:rsidRPr="0072151D">
              <w:rPr>
                <w:rFonts w:eastAsia="Times New Roman"/>
                <w:b/>
                <w:bCs/>
                <w:color w:val="000000"/>
              </w:rPr>
              <w:t>% sites occupied 2016</w:t>
            </w:r>
          </w:p>
        </w:tc>
        <w:tc>
          <w:tcPr>
            <w:tcW w:w="1240" w:type="dxa"/>
            <w:shd w:val="clear" w:color="auto" w:fill="D9D9D9" w:themeFill="background1" w:themeFillShade="D9"/>
          </w:tcPr>
          <w:p w14:paraId="2972EA39" w14:textId="77777777" w:rsidR="00372050" w:rsidRPr="0072151D" w:rsidRDefault="00372050" w:rsidP="00B55C57">
            <w:pPr>
              <w:jc w:val="center"/>
              <w:rPr>
                <w:rFonts w:eastAsia="Times New Roman"/>
                <w:b/>
                <w:bCs/>
                <w:color w:val="000000"/>
              </w:rPr>
            </w:pPr>
            <w:r>
              <w:rPr>
                <w:rFonts w:eastAsia="Times New Roman"/>
                <w:b/>
                <w:bCs/>
                <w:color w:val="000000"/>
              </w:rPr>
              <w:t>% Difference occupied 2016 - 07</w:t>
            </w:r>
          </w:p>
        </w:tc>
      </w:tr>
      <w:tr w:rsidR="00372050" w:rsidRPr="0072151D" w14:paraId="4C720B14" w14:textId="77777777" w:rsidTr="00B55C57">
        <w:trPr>
          <w:trHeight w:val="300"/>
        </w:trPr>
        <w:tc>
          <w:tcPr>
            <w:tcW w:w="1985" w:type="dxa"/>
            <w:noWrap/>
            <w:hideMark/>
          </w:tcPr>
          <w:p w14:paraId="1395FEBF" w14:textId="77777777" w:rsidR="00372050" w:rsidRPr="0072151D" w:rsidRDefault="00372050" w:rsidP="00B55C57">
            <w:pPr>
              <w:rPr>
                <w:rFonts w:eastAsia="Times New Roman"/>
                <w:color w:val="000000"/>
              </w:rPr>
            </w:pPr>
            <w:r w:rsidRPr="0072151D">
              <w:rPr>
                <w:rFonts w:eastAsia="Times New Roman"/>
                <w:color w:val="000000"/>
              </w:rPr>
              <w:t>Byrnes</w:t>
            </w:r>
            <w:r>
              <w:rPr>
                <w:rFonts w:eastAsia="Times New Roman"/>
                <w:color w:val="000000"/>
              </w:rPr>
              <w:t>/</w:t>
            </w:r>
            <w:proofErr w:type="spellStart"/>
            <w:r>
              <w:rPr>
                <w:rFonts w:eastAsia="Times New Roman"/>
                <w:color w:val="000000"/>
              </w:rPr>
              <w:t>Yeates</w:t>
            </w:r>
            <w:proofErr w:type="spellEnd"/>
          </w:p>
        </w:tc>
        <w:tc>
          <w:tcPr>
            <w:tcW w:w="1255" w:type="dxa"/>
            <w:noWrap/>
            <w:hideMark/>
          </w:tcPr>
          <w:p w14:paraId="7C5A9B68" w14:textId="77777777" w:rsidR="00372050" w:rsidRPr="0072151D" w:rsidRDefault="00372050" w:rsidP="00B55C57">
            <w:pPr>
              <w:rPr>
                <w:rFonts w:eastAsia="Times New Roman"/>
                <w:color w:val="000000"/>
              </w:rPr>
            </w:pPr>
            <w:r w:rsidRPr="0072151D">
              <w:rPr>
                <w:rFonts w:eastAsia="Times New Roman"/>
                <w:color w:val="000000"/>
              </w:rPr>
              <w:t>Nangwarry</w:t>
            </w:r>
          </w:p>
        </w:tc>
        <w:tc>
          <w:tcPr>
            <w:tcW w:w="900" w:type="dxa"/>
            <w:noWrap/>
            <w:hideMark/>
          </w:tcPr>
          <w:p w14:paraId="3B08E38F" w14:textId="77777777" w:rsidR="00372050" w:rsidRPr="0072151D" w:rsidRDefault="00372050" w:rsidP="00B55C57">
            <w:pPr>
              <w:jc w:val="center"/>
              <w:rPr>
                <w:rFonts w:eastAsia="Times New Roman"/>
              </w:rPr>
            </w:pPr>
            <w:r w:rsidRPr="0072151D">
              <w:rPr>
                <w:rFonts w:eastAsia="Times New Roman"/>
              </w:rPr>
              <w:t>373</w:t>
            </w:r>
          </w:p>
        </w:tc>
        <w:tc>
          <w:tcPr>
            <w:tcW w:w="1240" w:type="dxa"/>
            <w:hideMark/>
          </w:tcPr>
          <w:p w14:paraId="5F0ECBAD" w14:textId="77777777" w:rsidR="00372050" w:rsidRPr="0072151D" w:rsidRDefault="00372050" w:rsidP="00B55C57">
            <w:pPr>
              <w:jc w:val="center"/>
              <w:rPr>
                <w:rFonts w:eastAsia="Times New Roman"/>
              </w:rPr>
            </w:pPr>
            <w:r w:rsidRPr="0072151D">
              <w:rPr>
                <w:rFonts w:eastAsia="Times New Roman"/>
              </w:rPr>
              <w:t>67</w:t>
            </w:r>
          </w:p>
        </w:tc>
        <w:tc>
          <w:tcPr>
            <w:tcW w:w="1240" w:type="dxa"/>
            <w:hideMark/>
          </w:tcPr>
          <w:p w14:paraId="55A886CF" w14:textId="77777777" w:rsidR="00372050" w:rsidRPr="0072151D" w:rsidRDefault="00372050" w:rsidP="00B55C57">
            <w:pPr>
              <w:jc w:val="center"/>
              <w:rPr>
                <w:rFonts w:eastAsia="Times New Roman"/>
              </w:rPr>
            </w:pPr>
            <w:r w:rsidRPr="0072151D">
              <w:rPr>
                <w:rFonts w:eastAsia="Times New Roman"/>
              </w:rPr>
              <w:t>33</w:t>
            </w:r>
          </w:p>
        </w:tc>
        <w:tc>
          <w:tcPr>
            <w:tcW w:w="1240" w:type="dxa"/>
            <w:hideMark/>
          </w:tcPr>
          <w:p w14:paraId="3D48A0AC" w14:textId="77777777" w:rsidR="00372050" w:rsidRPr="0072151D" w:rsidRDefault="00372050" w:rsidP="00B55C57">
            <w:pPr>
              <w:jc w:val="center"/>
              <w:rPr>
                <w:rFonts w:eastAsia="Times New Roman"/>
              </w:rPr>
            </w:pPr>
            <w:r w:rsidRPr="0072151D">
              <w:rPr>
                <w:rFonts w:eastAsia="Times New Roman"/>
              </w:rPr>
              <w:t>11</w:t>
            </w:r>
          </w:p>
        </w:tc>
        <w:tc>
          <w:tcPr>
            <w:tcW w:w="1240" w:type="dxa"/>
          </w:tcPr>
          <w:p w14:paraId="2648A86C" w14:textId="77777777" w:rsidR="00372050" w:rsidRPr="0072151D" w:rsidRDefault="00372050" w:rsidP="00B55C57">
            <w:pPr>
              <w:jc w:val="center"/>
              <w:rPr>
                <w:rFonts w:eastAsia="Times New Roman"/>
              </w:rPr>
            </w:pPr>
            <w:r>
              <w:rPr>
                <w:rFonts w:eastAsia="Times New Roman"/>
              </w:rPr>
              <w:t>-22</w:t>
            </w:r>
          </w:p>
        </w:tc>
      </w:tr>
      <w:tr w:rsidR="00372050" w:rsidRPr="0072151D" w14:paraId="5FC2B98C" w14:textId="77777777" w:rsidTr="00B55C57">
        <w:trPr>
          <w:trHeight w:val="300"/>
        </w:trPr>
        <w:tc>
          <w:tcPr>
            <w:tcW w:w="1985" w:type="dxa"/>
            <w:noWrap/>
            <w:hideMark/>
          </w:tcPr>
          <w:p w14:paraId="4E1FE1EB" w14:textId="77777777" w:rsidR="00372050" w:rsidRPr="0072151D" w:rsidRDefault="00372050" w:rsidP="00B55C57">
            <w:pPr>
              <w:rPr>
                <w:rFonts w:eastAsia="Times New Roman"/>
                <w:color w:val="000000"/>
              </w:rPr>
            </w:pPr>
            <w:proofErr w:type="spellStart"/>
            <w:r w:rsidRPr="0072151D">
              <w:rPr>
                <w:rFonts w:eastAsia="Times New Roman"/>
                <w:color w:val="000000"/>
              </w:rPr>
              <w:t>Paltridges</w:t>
            </w:r>
            <w:proofErr w:type="spellEnd"/>
          </w:p>
        </w:tc>
        <w:tc>
          <w:tcPr>
            <w:tcW w:w="1255" w:type="dxa"/>
            <w:noWrap/>
            <w:hideMark/>
          </w:tcPr>
          <w:p w14:paraId="382AE48A" w14:textId="77777777" w:rsidR="00372050" w:rsidRPr="0072151D" w:rsidRDefault="00372050" w:rsidP="00B55C57">
            <w:pPr>
              <w:rPr>
                <w:rFonts w:eastAsia="Times New Roman"/>
                <w:color w:val="000000"/>
              </w:rPr>
            </w:pPr>
            <w:r w:rsidRPr="0072151D">
              <w:rPr>
                <w:rFonts w:eastAsia="Times New Roman"/>
                <w:color w:val="000000"/>
              </w:rPr>
              <w:t>Nangwarry</w:t>
            </w:r>
          </w:p>
        </w:tc>
        <w:tc>
          <w:tcPr>
            <w:tcW w:w="900" w:type="dxa"/>
            <w:noWrap/>
            <w:hideMark/>
          </w:tcPr>
          <w:p w14:paraId="608E58C0" w14:textId="77777777" w:rsidR="00372050" w:rsidRPr="0072151D" w:rsidRDefault="00372050" w:rsidP="00B55C57">
            <w:pPr>
              <w:jc w:val="center"/>
              <w:rPr>
                <w:rFonts w:eastAsia="Times New Roman"/>
              </w:rPr>
            </w:pPr>
            <w:r w:rsidRPr="0072151D">
              <w:rPr>
                <w:rFonts w:eastAsia="Times New Roman"/>
              </w:rPr>
              <w:t>67</w:t>
            </w:r>
          </w:p>
        </w:tc>
        <w:tc>
          <w:tcPr>
            <w:tcW w:w="1240" w:type="dxa"/>
            <w:hideMark/>
          </w:tcPr>
          <w:p w14:paraId="4FEF96B0" w14:textId="77777777" w:rsidR="00372050" w:rsidRPr="0072151D" w:rsidRDefault="00372050" w:rsidP="00B55C57">
            <w:pPr>
              <w:jc w:val="center"/>
              <w:rPr>
                <w:rFonts w:eastAsia="Times New Roman"/>
              </w:rPr>
            </w:pPr>
            <w:r w:rsidRPr="0072151D">
              <w:rPr>
                <w:rFonts w:eastAsia="Times New Roman"/>
              </w:rPr>
              <w:t>0</w:t>
            </w:r>
          </w:p>
        </w:tc>
        <w:tc>
          <w:tcPr>
            <w:tcW w:w="1240" w:type="dxa"/>
            <w:hideMark/>
          </w:tcPr>
          <w:p w14:paraId="3574CF15" w14:textId="77777777" w:rsidR="00372050" w:rsidRPr="0072151D" w:rsidRDefault="00372050" w:rsidP="00B55C57">
            <w:pPr>
              <w:jc w:val="center"/>
              <w:rPr>
                <w:rFonts w:eastAsia="Times New Roman"/>
              </w:rPr>
            </w:pPr>
            <w:r w:rsidRPr="0072151D">
              <w:rPr>
                <w:rFonts w:eastAsia="Times New Roman"/>
              </w:rPr>
              <w:t>50</w:t>
            </w:r>
          </w:p>
        </w:tc>
        <w:tc>
          <w:tcPr>
            <w:tcW w:w="1240" w:type="dxa"/>
            <w:hideMark/>
          </w:tcPr>
          <w:p w14:paraId="5D3916BE" w14:textId="77777777" w:rsidR="00372050" w:rsidRPr="0072151D" w:rsidRDefault="00372050" w:rsidP="00B55C57">
            <w:pPr>
              <w:jc w:val="center"/>
              <w:rPr>
                <w:rFonts w:eastAsia="Times New Roman"/>
              </w:rPr>
            </w:pPr>
            <w:r w:rsidRPr="0072151D">
              <w:rPr>
                <w:rFonts w:eastAsia="Times New Roman"/>
              </w:rPr>
              <w:t>33</w:t>
            </w:r>
          </w:p>
        </w:tc>
        <w:tc>
          <w:tcPr>
            <w:tcW w:w="1240" w:type="dxa"/>
          </w:tcPr>
          <w:p w14:paraId="722A671D" w14:textId="77777777" w:rsidR="00372050" w:rsidRPr="0072151D" w:rsidRDefault="00372050" w:rsidP="00B55C57">
            <w:pPr>
              <w:jc w:val="center"/>
              <w:rPr>
                <w:rFonts w:eastAsia="Times New Roman"/>
              </w:rPr>
            </w:pPr>
            <w:r>
              <w:rPr>
                <w:rFonts w:eastAsia="Times New Roman"/>
              </w:rPr>
              <w:t>-17</w:t>
            </w:r>
          </w:p>
        </w:tc>
      </w:tr>
      <w:tr w:rsidR="00372050" w:rsidRPr="0072151D" w14:paraId="4CBAC613" w14:textId="77777777" w:rsidTr="00B55C57">
        <w:trPr>
          <w:trHeight w:val="300"/>
        </w:trPr>
        <w:tc>
          <w:tcPr>
            <w:tcW w:w="1985" w:type="dxa"/>
            <w:noWrap/>
            <w:hideMark/>
          </w:tcPr>
          <w:p w14:paraId="4C550CFF" w14:textId="77777777" w:rsidR="00372050" w:rsidRPr="0072151D" w:rsidRDefault="00372050" w:rsidP="00B55C57">
            <w:pPr>
              <w:rPr>
                <w:rFonts w:eastAsia="Times New Roman"/>
                <w:color w:val="000000"/>
              </w:rPr>
            </w:pPr>
            <w:r w:rsidRPr="0072151D">
              <w:rPr>
                <w:rFonts w:eastAsia="Times New Roman"/>
                <w:color w:val="000000"/>
              </w:rPr>
              <w:t>The Heath</w:t>
            </w:r>
          </w:p>
        </w:tc>
        <w:tc>
          <w:tcPr>
            <w:tcW w:w="1255" w:type="dxa"/>
            <w:noWrap/>
            <w:hideMark/>
          </w:tcPr>
          <w:p w14:paraId="75E06402" w14:textId="77777777" w:rsidR="00372050" w:rsidRPr="0072151D" w:rsidRDefault="00372050" w:rsidP="00B55C57">
            <w:pPr>
              <w:rPr>
                <w:rFonts w:eastAsia="Times New Roman"/>
                <w:color w:val="000000"/>
              </w:rPr>
            </w:pPr>
            <w:r w:rsidRPr="0072151D">
              <w:rPr>
                <w:rFonts w:eastAsia="Times New Roman"/>
                <w:color w:val="000000"/>
              </w:rPr>
              <w:t>Nangwarry</w:t>
            </w:r>
          </w:p>
        </w:tc>
        <w:tc>
          <w:tcPr>
            <w:tcW w:w="900" w:type="dxa"/>
            <w:noWrap/>
            <w:hideMark/>
          </w:tcPr>
          <w:p w14:paraId="3C69849B" w14:textId="77777777" w:rsidR="00372050" w:rsidRPr="0072151D" w:rsidRDefault="00372050" w:rsidP="00B55C57">
            <w:pPr>
              <w:jc w:val="center"/>
              <w:rPr>
                <w:rFonts w:eastAsia="Times New Roman"/>
              </w:rPr>
            </w:pPr>
            <w:r w:rsidRPr="0072151D">
              <w:rPr>
                <w:rFonts w:eastAsia="Times New Roman"/>
              </w:rPr>
              <w:t>211</w:t>
            </w:r>
          </w:p>
        </w:tc>
        <w:tc>
          <w:tcPr>
            <w:tcW w:w="1240" w:type="dxa"/>
            <w:hideMark/>
          </w:tcPr>
          <w:p w14:paraId="37110D18" w14:textId="77777777" w:rsidR="00372050" w:rsidRPr="0072151D" w:rsidRDefault="00372050" w:rsidP="00B55C57">
            <w:pPr>
              <w:jc w:val="center"/>
              <w:rPr>
                <w:rFonts w:eastAsia="Times New Roman"/>
              </w:rPr>
            </w:pPr>
            <w:r w:rsidRPr="0072151D">
              <w:rPr>
                <w:rFonts w:eastAsia="Times New Roman"/>
              </w:rPr>
              <w:t>60</w:t>
            </w:r>
          </w:p>
        </w:tc>
        <w:tc>
          <w:tcPr>
            <w:tcW w:w="1240" w:type="dxa"/>
            <w:hideMark/>
          </w:tcPr>
          <w:p w14:paraId="243022F1" w14:textId="77777777" w:rsidR="00372050" w:rsidRPr="0072151D" w:rsidRDefault="00372050" w:rsidP="00B55C57">
            <w:pPr>
              <w:jc w:val="center"/>
              <w:rPr>
                <w:rFonts w:eastAsia="Times New Roman"/>
              </w:rPr>
            </w:pPr>
            <w:r w:rsidRPr="0072151D">
              <w:rPr>
                <w:rFonts w:eastAsia="Times New Roman"/>
              </w:rPr>
              <w:t>60</w:t>
            </w:r>
          </w:p>
        </w:tc>
        <w:tc>
          <w:tcPr>
            <w:tcW w:w="1240" w:type="dxa"/>
            <w:hideMark/>
          </w:tcPr>
          <w:p w14:paraId="65B94D7E" w14:textId="77777777" w:rsidR="00372050" w:rsidRPr="0072151D" w:rsidRDefault="00372050" w:rsidP="00B55C57">
            <w:pPr>
              <w:jc w:val="center"/>
              <w:rPr>
                <w:rFonts w:eastAsia="Times New Roman"/>
              </w:rPr>
            </w:pPr>
            <w:r w:rsidRPr="0072151D">
              <w:rPr>
                <w:rFonts w:eastAsia="Times New Roman"/>
              </w:rPr>
              <w:t>20</w:t>
            </w:r>
          </w:p>
        </w:tc>
        <w:tc>
          <w:tcPr>
            <w:tcW w:w="1240" w:type="dxa"/>
          </w:tcPr>
          <w:p w14:paraId="10DEC1BA" w14:textId="77777777" w:rsidR="00372050" w:rsidRPr="0072151D" w:rsidRDefault="00372050" w:rsidP="00B55C57">
            <w:pPr>
              <w:jc w:val="center"/>
              <w:rPr>
                <w:rFonts w:eastAsia="Times New Roman"/>
              </w:rPr>
            </w:pPr>
            <w:r>
              <w:rPr>
                <w:rFonts w:eastAsia="Times New Roman"/>
              </w:rPr>
              <w:t>-40</w:t>
            </w:r>
          </w:p>
        </w:tc>
      </w:tr>
    </w:tbl>
    <w:p w14:paraId="344DA803" w14:textId="77777777" w:rsidR="00372050" w:rsidRDefault="00372050" w:rsidP="00684382">
      <w:pPr>
        <w:spacing w:after="0"/>
      </w:pPr>
    </w:p>
    <w:p w14:paraId="22333E27" w14:textId="5E345CA1" w:rsidR="006F6B7B" w:rsidRDefault="00687432">
      <w:r>
        <w:t>Private land</w:t>
      </w:r>
      <w:r w:rsidR="00372050">
        <w:t xml:space="preserve">holders should be encouraged to continue </w:t>
      </w:r>
      <w:r w:rsidR="00E65555">
        <w:t xml:space="preserve">to </w:t>
      </w:r>
      <w:r w:rsidR="00372050">
        <w:t xml:space="preserve">consider the </w:t>
      </w:r>
      <w:r>
        <w:t>Southern Brown Bandicoot</w:t>
      </w:r>
      <w:r w:rsidR="00372050">
        <w:t xml:space="preserve"> </w:t>
      </w:r>
      <w:r w:rsidR="00E65555">
        <w:t>when</w:t>
      </w:r>
      <w:r w:rsidR="00372050">
        <w:t xml:space="preserve"> management of their patches</w:t>
      </w:r>
      <w:r>
        <w:t xml:space="preserve">, particularly in relation to </w:t>
      </w:r>
      <w:r w:rsidR="00372050">
        <w:t>threat abatement (weeds</w:t>
      </w:r>
      <w:r w:rsidR="00DA08ED">
        <w:t>,</w:t>
      </w:r>
      <w:r w:rsidR="00372050">
        <w:t xml:space="preserve"> predators</w:t>
      </w:r>
      <w:r w:rsidR="00DA08ED">
        <w:t xml:space="preserve"> and track rationalisation</w:t>
      </w:r>
      <w:r w:rsidR="00372050">
        <w:t>).</w:t>
      </w:r>
    </w:p>
    <w:p w14:paraId="19D26EA6" w14:textId="77777777" w:rsidR="006F6B7B" w:rsidRDefault="006F6B7B">
      <w:r>
        <w:br w:type="page"/>
      </w:r>
    </w:p>
    <w:p w14:paraId="0A4D9AB2" w14:textId="77777777" w:rsidR="00372050" w:rsidRDefault="00372050"/>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F65BAB" w:rsidRPr="000C4973" w14:paraId="25CA32FB" w14:textId="77777777" w:rsidTr="00F65BAB">
        <w:tc>
          <w:tcPr>
            <w:tcW w:w="9016" w:type="dxa"/>
            <w:shd w:val="clear" w:color="auto" w:fill="D9D9D9"/>
          </w:tcPr>
          <w:p w14:paraId="22E42773" w14:textId="77777777" w:rsidR="00F65BAB" w:rsidRPr="00272368" w:rsidRDefault="00F65BAB" w:rsidP="00F65BAB">
            <w:pPr>
              <w:spacing w:after="0" w:line="240" w:lineRule="auto"/>
              <w:rPr>
                <w:rFonts w:cs="Arial,Italic"/>
                <w:iCs/>
                <w:color w:val="231F20"/>
              </w:rPr>
            </w:pPr>
            <w:r w:rsidRPr="000C4973">
              <w:rPr>
                <w:rFonts w:cs="Arial,Italic"/>
                <w:iCs/>
                <w:color w:val="231F20"/>
              </w:rPr>
              <w:t xml:space="preserve">Action </w:t>
            </w:r>
            <w:r>
              <w:rPr>
                <w:rFonts w:cs="Arial,Italic"/>
                <w:iCs/>
                <w:color w:val="231F20"/>
              </w:rPr>
              <w:t>6</w:t>
            </w:r>
            <w:r w:rsidRPr="00A7018A">
              <w:rPr>
                <w:rFonts w:cs="Arial,Italic"/>
                <w:iCs/>
                <w:color w:val="231F20"/>
              </w:rPr>
              <w:t>.</w:t>
            </w:r>
            <w:r>
              <w:rPr>
                <w:rFonts w:cs="Arial,Italic"/>
                <w:iCs/>
                <w:color w:val="231F20"/>
              </w:rPr>
              <w:t>2 -</w:t>
            </w:r>
            <w:r w:rsidRPr="00A7018A">
              <w:rPr>
                <w:rFonts w:cs="Arial,Italic"/>
                <w:iCs/>
                <w:color w:val="231F20"/>
              </w:rPr>
              <w:t xml:space="preserve"> </w:t>
            </w:r>
            <w:r w:rsidRPr="009379CC">
              <w:rPr>
                <w:rFonts w:asciiTheme="minorHAnsi" w:eastAsia="Times New Roman" w:hAnsiTheme="minorHAnsi" w:cstheme="minorHAnsi"/>
                <w:color w:val="000000"/>
                <w:lang w:eastAsia="en-AU"/>
              </w:rPr>
              <w:t>Bandicoot abundance in Native Forest Reserve compartments reserved from prescribed burns.</w:t>
            </w:r>
          </w:p>
        </w:tc>
      </w:tr>
    </w:tbl>
    <w:p w14:paraId="5912969B" w14:textId="77777777" w:rsidR="00F65BAB" w:rsidRDefault="00F65BAB" w:rsidP="00684382">
      <w:pPr>
        <w:spacing w:after="0"/>
      </w:pPr>
    </w:p>
    <w:p w14:paraId="3928A6D4" w14:textId="5EE63708" w:rsidR="00DA08ED" w:rsidRDefault="00372050" w:rsidP="00E65555">
      <w:r>
        <w:t xml:space="preserve">As indicated earlier in this review, </w:t>
      </w:r>
      <w:r w:rsidR="000E1CB4">
        <w:t>a</w:t>
      </w:r>
      <w:r w:rsidRPr="00372050">
        <w:t xml:space="preserve">bundance data </w:t>
      </w:r>
      <w:r w:rsidR="000E1CB4">
        <w:t xml:space="preserve">is </w:t>
      </w:r>
      <w:r w:rsidRPr="00372050">
        <w:t xml:space="preserve">not available, however </w:t>
      </w:r>
      <w:r w:rsidR="000E1CB4">
        <w:t>we can report</w:t>
      </w:r>
      <w:r w:rsidR="009D0768">
        <w:t xml:space="preserve"> on </w:t>
      </w:r>
      <w:r w:rsidR="00687432">
        <w:t xml:space="preserve">the </w:t>
      </w:r>
      <w:r w:rsidR="009D0768">
        <w:t xml:space="preserve">degree of occupancy in </w:t>
      </w:r>
      <w:r w:rsidR="00232F99">
        <w:t xml:space="preserve">each </w:t>
      </w:r>
      <w:r w:rsidR="009D0768">
        <w:t>reserve</w:t>
      </w:r>
      <w:r w:rsidR="00232F99">
        <w:t>d</w:t>
      </w:r>
      <w:r w:rsidR="009D0768">
        <w:t xml:space="preserve"> </w:t>
      </w:r>
      <w:r w:rsidR="00232F99">
        <w:t>compartment</w:t>
      </w:r>
      <w:r w:rsidR="000E1CB4">
        <w:t xml:space="preserve">. </w:t>
      </w:r>
      <w:r w:rsidR="000E1CB4" w:rsidRPr="00372050">
        <w:t xml:space="preserve">Management plans </w:t>
      </w:r>
      <w:r w:rsidR="000E1CB4">
        <w:t xml:space="preserve">written for each NFR </w:t>
      </w:r>
      <w:r w:rsidR="000E1CB4" w:rsidRPr="00372050">
        <w:t>indicate whether a compartment i</w:t>
      </w:r>
      <w:r w:rsidR="000E1CB4">
        <w:t>s reserved from burning or not</w:t>
      </w:r>
      <w:r w:rsidR="00DA08ED">
        <w:t xml:space="preserve"> (</w:t>
      </w:r>
      <w:r w:rsidR="00E65555">
        <w:t xml:space="preserve">see example in </w:t>
      </w:r>
      <w:r w:rsidR="00E65555">
        <w:fldChar w:fldCharType="begin"/>
      </w:r>
      <w:r w:rsidR="00E65555">
        <w:instrText xml:space="preserve"> REF _Ref487839787 \h </w:instrText>
      </w:r>
      <w:r w:rsidR="00E65555">
        <w:fldChar w:fldCharType="separate"/>
      </w:r>
      <w:r w:rsidR="0054102F">
        <w:t xml:space="preserve">Figure </w:t>
      </w:r>
      <w:r w:rsidR="0054102F">
        <w:rPr>
          <w:noProof/>
        </w:rPr>
        <w:t>10</w:t>
      </w:r>
      <w:r w:rsidR="00E65555">
        <w:fldChar w:fldCharType="end"/>
      </w:r>
      <w:r w:rsidR="00DA08ED">
        <w:t>)</w:t>
      </w:r>
      <w:r w:rsidR="006F6B7B">
        <w:t>. O</w:t>
      </w:r>
      <w:r w:rsidR="000E1CB4">
        <w:t xml:space="preserve">f the </w:t>
      </w:r>
      <w:r w:rsidR="004B1CA7">
        <w:t>23</w:t>
      </w:r>
      <w:r w:rsidR="000E1CB4">
        <w:t xml:space="preserve"> NFR’s </w:t>
      </w:r>
      <w:r w:rsidR="00687432">
        <w:t>supporting</w:t>
      </w:r>
      <w:r w:rsidR="000E1CB4">
        <w:t xml:space="preserve"> </w:t>
      </w:r>
      <w:r w:rsidR="00687432">
        <w:t>Southern Brown Bandicoots,</w:t>
      </w:r>
      <w:r w:rsidR="000E1CB4">
        <w:t xml:space="preserve"> 1</w:t>
      </w:r>
      <w:r w:rsidR="004B1CA7">
        <w:t>8</w:t>
      </w:r>
      <w:r w:rsidR="000E1CB4">
        <w:t xml:space="preserve"> have Scientific Reference Areas (</w:t>
      </w:r>
      <w:r w:rsidR="004B1CA7">
        <w:t>compartments</w:t>
      </w:r>
      <w:r w:rsidR="00232F99">
        <w:t xml:space="preserve"> (</w:t>
      </w:r>
      <w:proofErr w:type="spellStart"/>
      <w:r w:rsidR="00232F99">
        <w:t>cpts</w:t>
      </w:r>
      <w:proofErr w:type="spellEnd"/>
      <w:r w:rsidR="00232F99">
        <w:t>)</w:t>
      </w:r>
      <w:r w:rsidR="004B1CA7">
        <w:t xml:space="preserve"> </w:t>
      </w:r>
      <w:r w:rsidR="006F6B7B">
        <w:t>reserved from burning).</w:t>
      </w:r>
    </w:p>
    <w:p w14:paraId="254D5EE4" w14:textId="631F939C" w:rsidR="006F6B7B" w:rsidRDefault="006F6B7B" w:rsidP="00E65555"/>
    <w:p w14:paraId="11D2F3B9" w14:textId="6E582C4E" w:rsidR="000E1CB4" w:rsidRDefault="00DA08ED" w:rsidP="00F65BAB">
      <w:r>
        <w:rPr>
          <w:noProof/>
          <w:lang w:eastAsia="en-AU"/>
        </w:rPr>
        <w:drawing>
          <wp:inline distT="0" distB="0" distL="0" distR="0" wp14:anchorId="47A89503" wp14:editId="00A1F09B">
            <wp:extent cx="5695950" cy="395801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artments.SciRefAreas_Examp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3199" cy="3969997"/>
                    </a:xfrm>
                    <a:prstGeom prst="rect">
                      <a:avLst/>
                    </a:prstGeom>
                  </pic:spPr>
                </pic:pic>
              </a:graphicData>
            </a:graphic>
          </wp:inline>
        </w:drawing>
      </w:r>
    </w:p>
    <w:p w14:paraId="1C37CF83" w14:textId="6A494971" w:rsidR="00DA08ED" w:rsidRDefault="00810AF8" w:rsidP="00944E3E">
      <w:pPr>
        <w:pStyle w:val="Caption"/>
      </w:pPr>
      <w:bookmarkStart w:id="306" w:name="_Ref487839787"/>
      <w:bookmarkStart w:id="307" w:name="_Toc488223040"/>
      <w:r>
        <w:t xml:space="preserve">Figure </w:t>
      </w:r>
      <w:r w:rsidR="005622FA">
        <w:fldChar w:fldCharType="begin"/>
      </w:r>
      <w:r w:rsidR="005622FA">
        <w:instrText xml:space="preserve"> SEQ Figure \* ARABIC </w:instrText>
      </w:r>
      <w:r w:rsidR="005622FA">
        <w:fldChar w:fldCharType="separate"/>
      </w:r>
      <w:r w:rsidR="0054102F">
        <w:rPr>
          <w:noProof/>
        </w:rPr>
        <w:t>10</w:t>
      </w:r>
      <w:r w:rsidR="005622FA">
        <w:rPr>
          <w:noProof/>
        </w:rPr>
        <w:fldChar w:fldCharType="end"/>
      </w:r>
      <w:bookmarkEnd w:id="306"/>
      <w:r>
        <w:t>: Exam</w:t>
      </w:r>
      <w:r w:rsidR="00DA08ED">
        <w:t>ple of a NFR management plan map showing compartments reserved from burning.</w:t>
      </w:r>
      <w:bookmarkEnd w:id="307"/>
      <w:r w:rsidR="009367F7">
        <w:t xml:space="preserve"> Source: Honan NFR Draft Management Plan</w:t>
      </w:r>
    </w:p>
    <w:p w14:paraId="15DD7ED2" w14:textId="77777777" w:rsidR="00E65555" w:rsidRDefault="00E65555">
      <w:bookmarkStart w:id="308" w:name="_Ref485203254"/>
    </w:p>
    <w:p w14:paraId="3EC6D2B1" w14:textId="77777777" w:rsidR="006F6B7B" w:rsidRDefault="006F6B7B">
      <w:r>
        <w:br w:type="page"/>
      </w:r>
    </w:p>
    <w:p w14:paraId="02756758" w14:textId="38EB87D5" w:rsidR="00810AF8" w:rsidRDefault="00E65555">
      <w:pPr>
        <w:rPr>
          <w:rFonts w:eastAsia="Times New Roman"/>
          <w:b/>
          <w:bCs/>
        </w:rPr>
      </w:pPr>
      <w:r>
        <w:lastRenderedPageBreak/>
        <w:t xml:space="preserve">The occupancy of these areas </w:t>
      </w:r>
      <w:r w:rsidR="00DF2679">
        <w:t xml:space="preserve">(Scientific Reference Areas) </w:t>
      </w:r>
      <w:r>
        <w:t xml:space="preserve">is summarised in </w:t>
      </w:r>
      <w:r>
        <w:fldChar w:fldCharType="begin"/>
      </w:r>
      <w:r>
        <w:instrText xml:space="preserve"> REF _Ref487839823 \h </w:instrText>
      </w:r>
      <w:r>
        <w:fldChar w:fldCharType="separate"/>
      </w:r>
      <w:r w:rsidR="0054102F">
        <w:t xml:space="preserve">Table </w:t>
      </w:r>
      <w:r w:rsidR="0054102F">
        <w:rPr>
          <w:noProof/>
        </w:rPr>
        <w:t>5</w:t>
      </w:r>
      <w:r>
        <w:fldChar w:fldCharType="end"/>
      </w:r>
      <w:r>
        <w:t>.</w:t>
      </w:r>
    </w:p>
    <w:p w14:paraId="6794E9C8" w14:textId="75E74812" w:rsidR="008B1FE2" w:rsidRDefault="008B1FE2" w:rsidP="00944E3E">
      <w:pPr>
        <w:pStyle w:val="Caption"/>
      </w:pPr>
      <w:bookmarkStart w:id="309" w:name="_Ref487839823"/>
      <w:bookmarkStart w:id="310" w:name="_Toc488223197"/>
      <w:r>
        <w:t xml:space="preserve">Table </w:t>
      </w:r>
      <w:r w:rsidR="005622FA">
        <w:fldChar w:fldCharType="begin"/>
      </w:r>
      <w:r w:rsidR="005622FA">
        <w:instrText xml:space="preserve"> SEQ Table \* ARABIC </w:instrText>
      </w:r>
      <w:r w:rsidR="005622FA">
        <w:fldChar w:fldCharType="separate"/>
      </w:r>
      <w:r w:rsidR="0054102F">
        <w:rPr>
          <w:noProof/>
        </w:rPr>
        <w:t>5</w:t>
      </w:r>
      <w:r w:rsidR="005622FA">
        <w:rPr>
          <w:noProof/>
        </w:rPr>
        <w:fldChar w:fldCharType="end"/>
      </w:r>
      <w:bookmarkEnd w:id="308"/>
      <w:bookmarkEnd w:id="309"/>
      <w:r>
        <w:t xml:space="preserve">: </w:t>
      </w:r>
      <w:r w:rsidR="00100730">
        <w:t xml:space="preserve">Fire history of </w:t>
      </w:r>
      <w:r>
        <w:t xml:space="preserve">Scientific </w:t>
      </w:r>
      <w:r w:rsidR="00100730">
        <w:t>R</w:t>
      </w:r>
      <w:r>
        <w:t xml:space="preserve">eference </w:t>
      </w:r>
      <w:r w:rsidR="00100730">
        <w:t>A</w:t>
      </w:r>
      <w:r>
        <w:t xml:space="preserve">reas </w:t>
      </w:r>
      <w:r w:rsidR="00100730">
        <w:t>in NFRs (</w:t>
      </w:r>
      <w:r>
        <w:t xml:space="preserve">and </w:t>
      </w:r>
      <w:r w:rsidR="00100730">
        <w:t xml:space="preserve">other patches) including presence/absence of </w:t>
      </w:r>
      <w:r>
        <w:t xml:space="preserve">Southern Brown Bandicoots </w:t>
      </w:r>
      <w:r w:rsidR="00100730">
        <w:t>in 2016</w:t>
      </w:r>
      <w:bookmarkEnd w:id="310"/>
    </w:p>
    <w:tbl>
      <w:tblPr>
        <w:tblStyle w:val="TableGrid"/>
        <w:tblW w:w="8269" w:type="dxa"/>
        <w:jc w:val="center"/>
        <w:tblLook w:val="04A0" w:firstRow="1" w:lastRow="0" w:firstColumn="1" w:lastColumn="0" w:noHBand="0" w:noVBand="1"/>
      </w:tblPr>
      <w:tblGrid>
        <w:gridCol w:w="1985"/>
        <w:gridCol w:w="1255"/>
        <w:gridCol w:w="942"/>
        <w:gridCol w:w="1625"/>
        <w:gridCol w:w="1231"/>
        <w:gridCol w:w="1231"/>
      </w:tblGrid>
      <w:tr w:rsidR="007F2A84" w:rsidRPr="0072151D" w14:paraId="4C88CEBA" w14:textId="77777777" w:rsidTr="00A115DB">
        <w:trPr>
          <w:trHeight w:val="900"/>
          <w:tblHeader/>
          <w:jc w:val="center"/>
        </w:trPr>
        <w:tc>
          <w:tcPr>
            <w:tcW w:w="1985" w:type="dxa"/>
            <w:shd w:val="clear" w:color="auto" w:fill="D9D9D9" w:themeFill="background1" w:themeFillShade="D9"/>
            <w:hideMark/>
          </w:tcPr>
          <w:p w14:paraId="56D98488" w14:textId="77777777" w:rsidR="007F2A84" w:rsidRPr="0072151D" w:rsidRDefault="007F2A84" w:rsidP="00B55C57">
            <w:pPr>
              <w:jc w:val="center"/>
              <w:rPr>
                <w:rFonts w:eastAsia="Times New Roman"/>
                <w:b/>
                <w:bCs/>
                <w:color w:val="000000"/>
              </w:rPr>
            </w:pPr>
            <w:r w:rsidRPr="0072151D">
              <w:rPr>
                <w:rFonts w:eastAsia="Times New Roman"/>
                <w:b/>
                <w:bCs/>
                <w:color w:val="000000"/>
              </w:rPr>
              <w:t>Patch name</w:t>
            </w:r>
          </w:p>
        </w:tc>
        <w:tc>
          <w:tcPr>
            <w:tcW w:w="1255" w:type="dxa"/>
            <w:shd w:val="clear" w:color="auto" w:fill="D9D9D9" w:themeFill="background1" w:themeFillShade="D9"/>
            <w:hideMark/>
          </w:tcPr>
          <w:p w14:paraId="71BE3E4E" w14:textId="77777777" w:rsidR="007F2A84" w:rsidRPr="0072151D" w:rsidRDefault="007F2A84" w:rsidP="00B55C57">
            <w:pPr>
              <w:jc w:val="center"/>
              <w:rPr>
                <w:rFonts w:eastAsia="Times New Roman"/>
                <w:b/>
                <w:bCs/>
                <w:color w:val="000000"/>
              </w:rPr>
            </w:pPr>
            <w:r>
              <w:rPr>
                <w:rFonts w:eastAsia="Times New Roman"/>
                <w:b/>
                <w:bCs/>
                <w:color w:val="000000"/>
              </w:rPr>
              <w:t>Core population</w:t>
            </w:r>
          </w:p>
        </w:tc>
        <w:tc>
          <w:tcPr>
            <w:tcW w:w="942" w:type="dxa"/>
            <w:shd w:val="clear" w:color="auto" w:fill="D9D9D9" w:themeFill="background1" w:themeFillShade="D9"/>
            <w:hideMark/>
          </w:tcPr>
          <w:p w14:paraId="2A691B91" w14:textId="77777777" w:rsidR="007F2A84" w:rsidRPr="0072151D" w:rsidRDefault="007F2A84" w:rsidP="00B55C57">
            <w:pPr>
              <w:jc w:val="center"/>
              <w:rPr>
                <w:rFonts w:eastAsia="Times New Roman"/>
                <w:b/>
                <w:bCs/>
                <w:color w:val="000000"/>
              </w:rPr>
            </w:pPr>
            <w:r w:rsidRPr="00CE2302">
              <w:rPr>
                <w:rFonts w:eastAsia="Times New Roman"/>
                <w:b/>
                <w:bCs/>
                <w:color w:val="000000"/>
              </w:rPr>
              <w:t>Cpt/s reserved from burning</w:t>
            </w:r>
          </w:p>
        </w:tc>
        <w:tc>
          <w:tcPr>
            <w:tcW w:w="1625" w:type="dxa"/>
            <w:shd w:val="clear" w:color="auto" w:fill="D9D9D9" w:themeFill="background1" w:themeFillShade="D9"/>
            <w:hideMark/>
          </w:tcPr>
          <w:p w14:paraId="1D534C70" w14:textId="77777777" w:rsidR="007F2A84" w:rsidRPr="0072151D" w:rsidRDefault="007F2A84">
            <w:pPr>
              <w:jc w:val="center"/>
              <w:rPr>
                <w:rFonts w:eastAsia="Times New Roman"/>
                <w:b/>
                <w:bCs/>
                <w:color w:val="000000"/>
              </w:rPr>
            </w:pPr>
            <w:r>
              <w:rPr>
                <w:rFonts w:eastAsia="Times New Roman"/>
                <w:b/>
                <w:bCs/>
                <w:color w:val="000000"/>
              </w:rPr>
              <w:t>Year of last fire</w:t>
            </w:r>
          </w:p>
        </w:tc>
        <w:tc>
          <w:tcPr>
            <w:tcW w:w="1231" w:type="dxa"/>
            <w:shd w:val="clear" w:color="auto" w:fill="D9D9D9" w:themeFill="background1" w:themeFillShade="D9"/>
          </w:tcPr>
          <w:p w14:paraId="1FA83876" w14:textId="77777777" w:rsidR="007F2A84" w:rsidRDefault="007F2A84">
            <w:pPr>
              <w:jc w:val="center"/>
              <w:rPr>
                <w:rFonts w:eastAsia="Times New Roman"/>
                <w:b/>
                <w:bCs/>
                <w:color w:val="000000"/>
              </w:rPr>
            </w:pPr>
            <w:r>
              <w:rPr>
                <w:rFonts w:eastAsia="Times New Roman"/>
                <w:b/>
                <w:bCs/>
                <w:color w:val="000000"/>
              </w:rPr>
              <w:t>SBB presence 2007-08</w:t>
            </w:r>
          </w:p>
        </w:tc>
        <w:tc>
          <w:tcPr>
            <w:tcW w:w="1231" w:type="dxa"/>
            <w:shd w:val="clear" w:color="auto" w:fill="D9D9D9" w:themeFill="background1" w:themeFillShade="D9"/>
            <w:hideMark/>
          </w:tcPr>
          <w:p w14:paraId="138ABD31" w14:textId="77777777" w:rsidR="007F2A84" w:rsidRPr="0072151D" w:rsidRDefault="007F2A84">
            <w:pPr>
              <w:jc w:val="center"/>
              <w:rPr>
                <w:rFonts w:eastAsia="Times New Roman"/>
                <w:b/>
                <w:bCs/>
                <w:color w:val="000000"/>
              </w:rPr>
            </w:pPr>
            <w:r>
              <w:rPr>
                <w:rFonts w:eastAsia="Times New Roman"/>
                <w:b/>
                <w:bCs/>
                <w:color w:val="000000"/>
              </w:rPr>
              <w:t>SBB presence 2016</w:t>
            </w:r>
          </w:p>
        </w:tc>
      </w:tr>
      <w:tr w:rsidR="007F2A84" w:rsidRPr="0072151D" w14:paraId="53E65216" w14:textId="77777777" w:rsidTr="00A115DB">
        <w:trPr>
          <w:trHeight w:val="300"/>
          <w:jc w:val="center"/>
        </w:trPr>
        <w:tc>
          <w:tcPr>
            <w:tcW w:w="1985" w:type="dxa"/>
            <w:noWrap/>
            <w:hideMark/>
          </w:tcPr>
          <w:p w14:paraId="376F8BD0" w14:textId="77777777" w:rsidR="007F2A84" w:rsidRPr="0072151D" w:rsidRDefault="007F2A84" w:rsidP="00B55C57">
            <w:pPr>
              <w:rPr>
                <w:rFonts w:eastAsia="Times New Roman"/>
                <w:color w:val="000000"/>
                <w:vertAlign w:val="superscript"/>
              </w:rPr>
            </w:pPr>
            <w:r w:rsidRPr="0072151D">
              <w:rPr>
                <w:rFonts w:eastAsia="Times New Roman"/>
                <w:color w:val="000000"/>
              </w:rPr>
              <w:t>Dry Creek</w:t>
            </w:r>
          </w:p>
        </w:tc>
        <w:tc>
          <w:tcPr>
            <w:tcW w:w="1255" w:type="dxa"/>
            <w:noWrap/>
            <w:hideMark/>
          </w:tcPr>
          <w:p w14:paraId="4D538706" w14:textId="77777777" w:rsidR="007F2A84" w:rsidRPr="0072151D" w:rsidRDefault="007F2A84" w:rsidP="00B55C57">
            <w:pPr>
              <w:rPr>
                <w:rFonts w:eastAsia="Times New Roman"/>
                <w:color w:val="000000"/>
              </w:rPr>
            </w:pPr>
            <w:r w:rsidRPr="0072151D">
              <w:rPr>
                <w:rFonts w:eastAsia="Times New Roman"/>
                <w:color w:val="000000"/>
              </w:rPr>
              <w:t xml:space="preserve">Caroline </w:t>
            </w:r>
          </w:p>
        </w:tc>
        <w:tc>
          <w:tcPr>
            <w:tcW w:w="942" w:type="dxa"/>
            <w:noWrap/>
            <w:hideMark/>
          </w:tcPr>
          <w:p w14:paraId="186FD091" w14:textId="77777777" w:rsidR="007F2A84" w:rsidRPr="0072151D" w:rsidRDefault="007F2A84" w:rsidP="00B55C57">
            <w:pPr>
              <w:jc w:val="center"/>
              <w:rPr>
                <w:rFonts w:eastAsia="Times New Roman"/>
              </w:rPr>
            </w:pPr>
            <w:r>
              <w:rPr>
                <w:rFonts w:eastAsia="Times New Roman"/>
              </w:rPr>
              <w:t>DC 4</w:t>
            </w:r>
          </w:p>
        </w:tc>
        <w:tc>
          <w:tcPr>
            <w:tcW w:w="1625" w:type="dxa"/>
            <w:hideMark/>
          </w:tcPr>
          <w:p w14:paraId="14A106EC" w14:textId="77777777" w:rsidR="007F2A84" w:rsidRPr="0072151D" w:rsidRDefault="007F2A84" w:rsidP="00B55C57">
            <w:pPr>
              <w:jc w:val="center"/>
              <w:rPr>
                <w:rFonts w:eastAsia="Times New Roman"/>
              </w:rPr>
            </w:pPr>
            <w:r>
              <w:rPr>
                <w:rFonts w:eastAsia="Times New Roman"/>
              </w:rPr>
              <w:t>2013 (WF)</w:t>
            </w:r>
          </w:p>
        </w:tc>
        <w:tc>
          <w:tcPr>
            <w:tcW w:w="1231" w:type="dxa"/>
          </w:tcPr>
          <w:p w14:paraId="009340B6" w14:textId="27AE96C9" w:rsidR="007F2A84" w:rsidRDefault="007B125F" w:rsidP="00B55C57">
            <w:pPr>
              <w:jc w:val="center"/>
              <w:rPr>
                <w:rFonts w:eastAsia="Times New Roman"/>
              </w:rPr>
            </w:pPr>
            <w:r>
              <w:rPr>
                <w:rFonts w:eastAsia="Times New Roman"/>
              </w:rPr>
              <w:t>Y</w:t>
            </w:r>
          </w:p>
        </w:tc>
        <w:tc>
          <w:tcPr>
            <w:tcW w:w="1231" w:type="dxa"/>
            <w:hideMark/>
          </w:tcPr>
          <w:p w14:paraId="2C2649B4" w14:textId="77777777" w:rsidR="007F2A84" w:rsidRPr="0072151D" w:rsidRDefault="007F2A84" w:rsidP="00B55C57">
            <w:pPr>
              <w:jc w:val="center"/>
              <w:rPr>
                <w:rFonts w:eastAsia="Times New Roman"/>
              </w:rPr>
            </w:pPr>
            <w:r>
              <w:rPr>
                <w:rFonts w:eastAsia="Times New Roman"/>
              </w:rPr>
              <w:t>-</w:t>
            </w:r>
          </w:p>
        </w:tc>
      </w:tr>
      <w:tr w:rsidR="00D27633" w:rsidRPr="0072151D" w14:paraId="70DB0BE6" w14:textId="77777777" w:rsidTr="00A115DB">
        <w:trPr>
          <w:trHeight w:val="300"/>
          <w:jc w:val="center"/>
        </w:trPr>
        <w:tc>
          <w:tcPr>
            <w:tcW w:w="1985" w:type="dxa"/>
            <w:noWrap/>
          </w:tcPr>
          <w:p w14:paraId="45E7F736" w14:textId="77777777" w:rsidR="00D27633" w:rsidRPr="0072151D" w:rsidRDefault="00D27633" w:rsidP="00D27633">
            <w:pPr>
              <w:rPr>
                <w:rFonts w:eastAsia="Times New Roman"/>
                <w:color w:val="000000"/>
              </w:rPr>
            </w:pPr>
            <w:r w:rsidRPr="0072151D">
              <w:rPr>
                <w:rFonts w:eastAsia="Times New Roman"/>
                <w:color w:val="000000"/>
              </w:rPr>
              <w:t>Dry Creek</w:t>
            </w:r>
          </w:p>
        </w:tc>
        <w:tc>
          <w:tcPr>
            <w:tcW w:w="1255" w:type="dxa"/>
            <w:noWrap/>
          </w:tcPr>
          <w:p w14:paraId="6F03B346" w14:textId="77777777" w:rsidR="00D27633" w:rsidRPr="0072151D" w:rsidRDefault="00D27633" w:rsidP="00D27633">
            <w:pPr>
              <w:rPr>
                <w:rFonts w:eastAsia="Times New Roman"/>
                <w:color w:val="000000"/>
              </w:rPr>
            </w:pPr>
            <w:r w:rsidRPr="0072151D">
              <w:rPr>
                <w:rFonts w:eastAsia="Times New Roman"/>
                <w:color w:val="000000"/>
              </w:rPr>
              <w:t xml:space="preserve">Caroline </w:t>
            </w:r>
          </w:p>
        </w:tc>
        <w:tc>
          <w:tcPr>
            <w:tcW w:w="942" w:type="dxa"/>
            <w:noWrap/>
          </w:tcPr>
          <w:p w14:paraId="7C016A67" w14:textId="77777777" w:rsidR="00D27633" w:rsidRPr="0072151D" w:rsidRDefault="00D27633" w:rsidP="00D27633">
            <w:pPr>
              <w:jc w:val="center"/>
              <w:rPr>
                <w:rFonts w:eastAsia="Times New Roman"/>
              </w:rPr>
            </w:pPr>
            <w:r>
              <w:rPr>
                <w:rFonts w:eastAsia="Times New Roman"/>
              </w:rPr>
              <w:t>DC 9</w:t>
            </w:r>
          </w:p>
        </w:tc>
        <w:tc>
          <w:tcPr>
            <w:tcW w:w="1625" w:type="dxa"/>
          </w:tcPr>
          <w:p w14:paraId="5D5BF9DC" w14:textId="77777777" w:rsidR="00D27633" w:rsidRPr="0072151D" w:rsidRDefault="00D27633" w:rsidP="00D27633">
            <w:pPr>
              <w:jc w:val="center"/>
              <w:rPr>
                <w:rFonts w:eastAsia="Times New Roman"/>
              </w:rPr>
            </w:pPr>
            <w:r>
              <w:rPr>
                <w:rFonts w:eastAsia="Times New Roman"/>
              </w:rPr>
              <w:t>2013 (WF)</w:t>
            </w:r>
          </w:p>
        </w:tc>
        <w:tc>
          <w:tcPr>
            <w:tcW w:w="1231" w:type="dxa"/>
          </w:tcPr>
          <w:p w14:paraId="2C8D6449" w14:textId="6FDB63C0" w:rsidR="00D27633" w:rsidRDefault="007B125F" w:rsidP="00D27633">
            <w:pPr>
              <w:jc w:val="center"/>
              <w:rPr>
                <w:rFonts w:eastAsia="Times New Roman"/>
              </w:rPr>
            </w:pPr>
            <w:r>
              <w:rPr>
                <w:rFonts w:eastAsia="Times New Roman"/>
              </w:rPr>
              <w:t>-</w:t>
            </w:r>
          </w:p>
        </w:tc>
        <w:tc>
          <w:tcPr>
            <w:tcW w:w="1231" w:type="dxa"/>
          </w:tcPr>
          <w:p w14:paraId="474D058F" w14:textId="77777777" w:rsidR="00D27633" w:rsidRPr="0072151D" w:rsidRDefault="00D27633" w:rsidP="00D27633">
            <w:pPr>
              <w:jc w:val="center"/>
              <w:rPr>
                <w:rFonts w:eastAsia="Times New Roman"/>
              </w:rPr>
            </w:pPr>
            <w:r>
              <w:rPr>
                <w:rFonts w:eastAsia="Times New Roman"/>
              </w:rPr>
              <w:t>Y</w:t>
            </w:r>
          </w:p>
        </w:tc>
      </w:tr>
      <w:tr w:rsidR="00D27633" w:rsidRPr="0072151D" w14:paraId="19D3E305" w14:textId="77777777" w:rsidTr="00A115DB">
        <w:trPr>
          <w:trHeight w:val="300"/>
          <w:jc w:val="center"/>
        </w:trPr>
        <w:tc>
          <w:tcPr>
            <w:tcW w:w="1985" w:type="dxa"/>
            <w:noWrap/>
          </w:tcPr>
          <w:p w14:paraId="1E64654D" w14:textId="77777777" w:rsidR="00D27633" w:rsidRPr="0072151D" w:rsidRDefault="00D27633" w:rsidP="00D27633">
            <w:pPr>
              <w:rPr>
                <w:rFonts w:eastAsia="Times New Roman"/>
                <w:color w:val="000000"/>
              </w:rPr>
            </w:pPr>
            <w:r w:rsidRPr="0072151D">
              <w:rPr>
                <w:rFonts w:eastAsia="Times New Roman"/>
                <w:color w:val="000000"/>
              </w:rPr>
              <w:t>Dry Creek</w:t>
            </w:r>
          </w:p>
        </w:tc>
        <w:tc>
          <w:tcPr>
            <w:tcW w:w="1255" w:type="dxa"/>
            <w:noWrap/>
          </w:tcPr>
          <w:p w14:paraId="0C8F006F" w14:textId="77777777" w:rsidR="00D27633" w:rsidRPr="0072151D" w:rsidRDefault="00D27633" w:rsidP="00D27633">
            <w:pPr>
              <w:rPr>
                <w:rFonts w:eastAsia="Times New Roman"/>
                <w:color w:val="000000"/>
              </w:rPr>
            </w:pPr>
            <w:r w:rsidRPr="0072151D">
              <w:rPr>
                <w:rFonts w:eastAsia="Times New Roman"/>
                <w:color w:val="000000"/>
              </w:rPr>
              <w:t xml:space="preserve">Caroline </w:t>
            </w:r>
          </w:p>
        </w:tc>
        <w:tc>
          <w:tcPr>
            <w:tcW w:w="942" w:type="dxa"/>
            <w:noWrap/>
          </w:tcPr>
          <w:p w14:paraId="65106469" w14:textId="77777777" w:rsidR="00D27633" w:rsidRPr="0072151D" w:rsidRDefault="00D27633" w:rsidP="00D27633">
            <w:pPr>
              <w:jc w:val="center"/>
              <w:rPr>
                <w:rFonts w:eastAsia="Times New Roman"/>
              </w:rPr>
            </w:pPr>
            <w:r>
              <w:rPr>
                <w:rFonts w:eastAsia="Times New Roman"/>
              </w:rPr>
              <w:t>DC 11</w:t>
            </w:r>
          </w:p>
        </w:tc>
        <w:tc>
          <w:tcPr>
            <w:tcW w:w="1625" w:type="dxa"/>
          </w:tcPr>
          <w:p w14:paraId="40E8F1ED" w14:textId="77777777" w:rsidR="00D27633" w:rsidRPr="0072151D" w:rsidRDefault="00D27633">
            <w:pPr>
              <w:jc w:val="center"/>
              <w:rPr>
                <w:rFonts w:eastAsia="Times New Roman"/>
              </w:rPr>
            </w:pPr>
            <w:r>
              <w:rPr>
                <w:rFonts w:eastAsia="Times New Roman"/>
              </w:rPr>
              <w:t>2013</w:t>
            </w:r>
          </w:p>
        </w:tc>
        <w:tc>
          <w:tcPr>
            <w:tcW w:w="1231" w:type="dxa"/>
          </w:tcPr>
          <w:p w14:paraId="4395EC83" w14:textId="4E8EA892" w:rsidR="00D27633" w:rsidRDefault="007B125F" w:rsidP="00D27633">
            <w:pPr>
              <w:jc w:val="center"/>
              <w:rPr>
                <w:rFonts w:eastAsia="Times New Roman"/>
              </w:rPr>
            </w:pPr>
            <w:r>
              <w:rPr>
                <w:rFonts w:eastAsia="Times New Roman"/>
              </w:rPr>
              <w:t>Y</w:t>
            </w:r>
          </w:p>
        </w:tc>
        <w:tc>
          <w:tcPr>
            <w:tcW w:w="1231" w:type="dxa"/>
          </w:tcPr>
          <w:p w14:paraId="699F2824" w14:textId="77777777" w:rsidR="00D27633" w:rsidRPr="0072151D" w:rsidRDefault="00D27633" w:rsidP="00D27633">
            <w:pPr>
              <w:jc w:val="center"/>
              <w:rPr>
                <w:rFonts w:eastAsia="Times New Roman"/>
              </w:rPr>
            </w:pPr>
            <w:r>
              <w:rPr>
                <w:rFonts w:eastAsia="Times New Roman"/>
              </w:rPr>
              <w:t>-</w:t>
            </w:r>
          </w:p>
        </w:tc>
      </w:tr>
      <w:tr w:rsidR="007F2A84" w:rsidRPr="0072151D" w14:paraId="7E651FDE" w14:textId="77777777" w:rsidTr="00A115DB">
        <w:trPr>
          <w:trHeight w:val="300"/>
          <w:jc w:val="center"/>
        </w:trPr>
        <w:tc>
          <w:tcPr>
            <w:tcW w:w="1985" w:type="dxa"/>
            <w:noWrap/>
            <w:hideMark/>
          </w:tcPr>
          <w:p w14:paraId="70B8E68B" w14:textId="77777777" w:rsidR="007F2A84" w:rsidRPr="0072151D" w:rsidRDefault="007F2A84" w:rsidP="00B55C57">
            <w:pPr>
              <w:rPr>
                <w:rFonts w:eastAsia="Times New Roman"/>
                <w:color w:val="000000"/>
              </w:rPr>
            </w:pPr>
            <w:r w:rsidRPr="0072151D">
              <w:rPr>
                <w:rFonts w:eastAsia="Times New Roman"/>
                <w:color w:val="000000"/>
              </w:rPr>
              <w:t>Honeysuckle</w:t>
            </w:r>
          </w:p>
        </w:tc>
        <w:tc>
          <w:tcPr>
            <w:tcW w:w="1255" w:type="dxa"/>
            <w:noWrap/>
            <w:hideMark/>
          </w:tcPr>
          <w:p w14:paraId="00715763" w14:textId="77777777" w:rsidR="007F2A84" w:rsidRPr="0072151D" w:rsidRDefault="007F2A84" w:rsidP="00B55C57">
            <w:pPr>
              <w:rPr>
                <w:rFonts w:eastAsia="Times New Roman"/>
                <w:color w:val="000000"/>
              </w:rPr>
            </w:pPr>
            <w:r w:rsidRPr="0072151D">
              <w:rPr>
                <w:rFonts w:eastAsia="Times New Roman"/>
                <w:color w:val="000000"/>
              </w:rPr>
              <w:t xml:space="preserve">Caroline </w:t>
            </w:r>
          </w:p>
        </w:tc>
        <w:tc>
          <w:tcPr>
            <w:tcW w:w="942" w:type="dxa"/>
            <w:noWrap/>
            <w:hideMark/>
          </w:tcPr>
          <w:p w14:paraId="1732323B" w14:textId="77777777" w:rsidR="007F2A84" w:rsidRPr="0072151D" w:rsidRDefault="007F2A84" w:rsidP="00B55C57">
            <w:pPr>
              <w:jc w:val="center"/>
              <w:rPr>
                <w:rFonts w:eastAsia="Times New Roman"/>
              </w:rPr>
            </w:pPr>
            <w:r>
              <w:rPr>
                <w:rFonts w:eastAsia="Times New Roman"/>
              </w:rPr>
              <w:t>HS 4</w:t>
            </w:r>
          </w:p>
        </w:tc>
        <w:tc>
          <w:tcPr>
            <w:tcW w:w="1625" w:type="dxa"/>
            <w:hideMark/>
          </w:tcPr>
          <w:p w14:paraId="7BBDBCED" w14:textId="77777777" w:rsidR="007F2A84" w:rsidRPr="0072151D" w:rsidRDefault="00BF1718" w:rsidP="00B55C57">
            <w:pPr>
              <w:jc w:val="center"/>
              <w:rPr>
                <w:rFonts w:eastAsia="Times New Roman"/>
              </w:rPr>
            </w:pPr>
            <w:r>
              <w:rPr>
                <w:rFonts w:eastAsia="Times New Roman"/>
              </w:rPr>
              <w:t>1979</w:t>
            </w:r>
          </w:p>
        </w:tc>
        <w:tc>
          <w:tcPr>
            <w:tcW w:w="1231" w:type="dxa"/>
          </w:tcPr>
          <w:p w14:paraId="3905BDFB" w14:textId="50ED0DC3" w:rsidR="007F2A84" w:rsidRDefault="00D771D9" w:rsidP="00B55C57">
            <w:pPr>
              <w:jc w:val="center"/>
              <w:rPr>
                <w:rFonts w:eastAsia="Times New Roman"/>
              </w:rPr>
            </w:pPr>
            <w:r>
              <w:rPr>
                <w:rFonts w:eastAsia="Times New Roman"/>
              </w:rPr>
              <w:t>Y</w:t>
            </w:r>
          </w:p>
        </w:tc>
        <w:tc>
          <w:tcPr>
            <w:tcW w:w="1231" w:type="dxa"/>
            <w:hideMark/>
          </w:tcPr>
          <w:p w14:paraId="2C561B61" w14:textId="77777777" w:rsidR="007F2A84" w:rsidRPr="0072151D" w:rsidRDefault="007F2A84" w:rsidP="00B55C57">
            <w:pPr>
              <w:jc w:val="center"/>
              <w:rPr>
                <w:rFonts w:eastAsia="Times New Roman"/>
              </w:rPr>
            </w:pPr>
            <w:r>
              <w:rPr>
                <w:rFonts w:eastAsia="Times New Roman"/>
              </w:rPr>
              <w:t>Y</w:t>
            </w:r>
          </w:p>
        </w:tc>
      </w:tr>
      <w:tr w:rsidR="00D27633" w:rsidRPr="0072151D" w14:paraId="277CFD88" w14:textId="77777777" w:rsidTr="00A115DB">
        <w:trPr>
          <w:trHeight w:val="300"/>
          <w:jc w:val="center"/>
        </w:trPr>
        <w:tc>
          <w:tcPr>
            <w:tcW w:w="1985" w:type="dxa"/>
            <w:noWrap/>
          </w:tcPr>
          <w:p w14:paraId="08847A5E" w14:textId="77777777" w:rsidR="00D27633" w:rsidRPr="0072151D" w:rsidRDefault="00D27633" w:rsidP="00D27633">
            <w:pPr>
              <w:rPr>
                <w:rFonts w:eastAsia="Times New Roman"/>
                <w:color w:val="000000"/>
              </w:rPr>
            </w:pPr>
            <w:r w:rsidRPr="0072151D">
              <w:rPr>
                <w:rFonts w:eastAsia="Times New Roman"/>
                <w:color w:val="000000"/>
              </w:rPr>
              <w:t>Honeysuckle</w:t>
            </w:r>
          </w:p>
        </w:tc>
        <w:tc>
          <w:tcPr>
            <w:tcW w:w="1255" w:type="dxa"/>
            <w:noWrap/>
          </w:tcPr>
          <w:p w14:paraId="5D571F38" w14:textId="77777777" w:rsidR="00D27633" w:rsidRPr="0072151D" w:rsidRDefault="00D27633" w:rsidP="00D27633">
            <w:pPr>
              <w:rPr>
                <w:rFonts w:eastAsia="Times New Roman"/>
                <w:color w:val="000000"/>
              </w:rPr>
            </w:pPr>
            <w:r w:rsidRPr="0072151D">
              <w:rPr>
                <w:rFonts w:eastAsia="Times New Roman"/>
                <w:color w:val="000000"/>
              </w:rPr>
              <w:t xml:space="preserve">Caroline </w:t>
            </w:r>
          </w:p>
        </w:tc>
        <w:tc>
          <w:tcPr>
            <w:tcW w:w="942" w:type="dxa"/>
            <w:noWrap/>
          </w:tcPr>
          <w:p w14:paraId="72559496" w14:textId="77777777" w:rsidR="00D27633" w:rsidRPr="0072151D" w:rsidRDefault="00D27633" w:rsidP="00D27633">
            <w:pPr>
              <w:jc w:val="center"/>
              <w:rPr>
                <w:rFonts w:eastAsia="Times New Roman"/>
              </w:rPr>
            </w:pPr>
            <w:r>
              <w:rPr>
                <w:rFonts w:eastAsia="Times New Roman"/>
              </w:rPr>
              <w:t>HS 5</w:t>
            </w:r>
          </w:p>
        </w:tc>
        <w:tc>
          <w:tcPr>
            <w:tcW w:w="1625" w:type="dxa"/>
          </w:tcPr>
          <w:p w14:paraId="58323840" w14:textId="77777777" w:rsidR="00D27633" w:rsidRPr="0072151D" w:rsidRDefault="00D27633" w:rsidP="00D27633">
            <w:pPr>
              <w:jc w:val="center"/>
              <w:rPr>
                <w:rFonts w:eastAsia="Times New Roman"/>
              </w:rPr>
            </w:pPr>
            <w:r>
              <w:rPr>
                <w:rFonts w:eastAsia="Times New Roman"/>
              </w:rPr>
              <w:t>1979</w:t>
            </w:r>
          </w:p>
        </w:tc>
        <w:tc>
          <w:tcPr>
            <w:tcW w:w="1231" w:type="dxa"/>
          </w:tcPr>
          <w:p w14:paraId="19A4CF89" w14:textId="3135D26C" w:rsidR="00D27633" w:rsidRDefault="00D771D9" w:rsidP="00D27633">
            <w:pPr>
              <w:jc w:val="center"/>
              <w:rPr>
                <w:rFonts w:eastAsia="Times New Roman"/>
              </w:rPr>
            </w:pPr>
            <w:r>
              <w:rPr>
                <w:rFonts w:eastAsia="Times New Roman"/>
              </w:rPr>
              <w:t>Y</w:t>
            </w:r>
          </w:p>
        </w:tc>
        <w:tc>
          <w:tcPr>
            <w:tcW w:w="1231" w:type="dxa"/>
          </w:tcPr>
          <w:p w14:paraId="62BA7DE7" w14:textId="77777777" w:rsidR="00D27633" w:rsidRPr="0072151D" w:rsidRDefault="00D27633" w:rsidP="00D27633">
            <w:pPr>
              <w:jc w:val="center"/>
              <w:rPr>
                <w:rFonts w:eastAsia="Times New Roman"/>
              </w:rPr>
            </w:pPr>
            <w:r>
              <w:rPr>
                <w:rFonts w:eastAsia="Times New Roman"/>
              </w:rPr>
              <w:t>-</w:t>
            </w:r>
          </w:p>
        </w:tc>
      </w:tr>
      <w:tr w:rsidR="007F2A84" w:rsidRPr="0072151D" w14:paraId="153C86E9" w14:textId="77777777" w:rsidTr="00A115DB">
        <w:trPr>
          <w:trHeight w:val="300"/>
          <w:jc w:val="center"/>
        </w:trPr>
        <w:tc>
          <w:tcPr>
            <w:tcW w:w="1985" w:type="dxa"/>
            <w:noWrap/>
            <w:hideMark/>
          </w:tcPr>
          <w:p w14:paraId="0117127E" w14:textId="77777777" w:rsidR="007F2A84" w:rsidRPr="0072151D" w:rsidRDefault="007F2A84" w:rsidP="00B55C57">
            <w:pPr>
              <w:rPr>
                <w:rFonts w:eastAsia="Times New Roman"/>
                <w:color w:val="000000"/>
              </w:rPr>
            </w:pPr>
            <w:proofErr w:type="spellStart"/>
            <w:r w:rsidRPr="0072151D">
              <w:rPr>
                <w:rFonts w:eastAsia="Times New Roman"/>
                <w:color w:val="000000"/>
              </w:rPr>
              <w:t>Brooksbys</w:t>
            </w:r>
            <w:proofErr w:type="spellEnd"/>
          </w:p>
        </w:tc>
        <w:tc>
          <w:tcPr>
            <w:tcW w:w="1255" w:type="dxa"/>
            <w:noWrap/>
            <w:hideMark/>
          </w:tcPr>
          <w:p w14:paraId="6D2D1535"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75937D40" w14:textId="77777777" w:rsidR="007F2A84" w:rsidRPr="0072151D" w:rsidRDefault="007F2A84" w:rsidP="00B55C57">
            <w:pPr>
              <w:jc w:val="center"/>
              <w:rPr>
                <w:rFonts w:eastAsia="Times New Roman"/>
              </w:rPr>
            </w:pPr>
          </w:p>
        </w:tc>
        <w:tc>
          <w:tcPr>
            <w:tcW w:w="1625" w:type="dxa"/>
            <w:hideMark/>
          </w:tcPr>
          <w:p w14:paraId="3638F451" w14:textId="1FDE9F2B" w:rsidR="007F2A84" w:rsidRPr="0072151D" w:rsidRDefault="00A115DB" w:rsidP="00B55C57">
            <w:pPr>
              <w:jc w:val="center"/>
              <w:rPr>
                <w:rFonts w:eastAsia="Times New Roman"/>
              </w:rPr>
            </w:pPr>
            <w:r>
              <w:rPr>
                <w:rFonts w:eastAsia="Times New Roman"/>
              </w:rPr>
              <w:t>1983 (WF)</w:t>
            </w:r>
          </w:p>
        </w:tc>
        <w:tc>
          <w:tcPr>
            <w:tcW w:w="1231" w:type="dxa"/>
          </w:tcPr>
          <w:p w14:paraId="420188D7" w14:textId="51E5D190" w:rsidR="007F2A84" w:rsidRDefault="007B125F" w:rsidP="00B55C57">
            <w:pPr>
              <w:jc w:val="center"/>
              <w:rPr>
                <w:rFonts w:eastAsia="Times New Roman"/>
              </w:rPr>
            </w:pPr>
            <w:r>
              <w:rPr>
                <w:rFonts w:eastAsia="Times New Roman"/>
              </w:rPr>
              <w:t>-</w:t>
            </w:r>
          </w:p>
        </w:tc>
        <w:tc>
          <w:tcPr>
            <w:tcW w:w="1231" w:type="dxa"/>
            <w:hideMark/>
          </w:tcPr>
          <w:p w14:paraId="4FEB6989" w14:textId="77777777" w:rsidR="007F2A84" w:rsidRPr="0072151D" w:rsidRDefault="007F2A84" w:rsidP="00B55C57">
            <w:pPr>
              <w:jc w:val="center"/>
              <w:rPr>
                <w:rFonts w:eastAsia="Times New Roman"/>
              </w:rPr>
            </w:pPr>
            <w:r>
              <w:rPr>
                <w:rFonts w:eastAsia="Times New Roman"/>
              </w:rPr>
              <w:t>-</w:t>
            </w:r>
          </w:p>
        </w:tc>
      </w:tr>
      <w:tr w:rsidR="007F2A84" w:rsidRPr="0072151D" w14:paraId="3BB00FE5" w14:textId="77777777" w:rsidTr="00A115DB">
        <w:trPr>
          <w:trHeight w:val="300"/>
          <w:jc w:val="center"/>
        </w:trPr>
        <w:tc>
          <w:tcPr>
            <w:tcW w:w="1985" w:type="dxa"/>
            <w:noWrap/>
            <w:hideMark/>
          </w:tcPr>
          <w:p w14:paraId="4E105FD3" w14:textId="77777777" w:rsidR="007F2A84" w:rsidRPr="0072151D" w:rsidRDefault="007F2A84" w:rsidP="00B55C57">
            <w:pPr>
              <w:rPr>
                <w:rFonts w:eastAsia="Times New Roman"/>
                <w:color w:val="000000"/>
              </w:rPr>
            </w:pPr>
            <w:r w:rsidRPr="0072151D">
              <w:rPr>
                <w:rFonts w:eastAsia="Times New Roman"/>
                <w:color w:val="000000"/>
              </w:rPr>
              <w:t>Burr Slopes South</w:t>
            </w:r>
          </w:p>
        </w:tc>
        <w:tc>
          <w:tcPr>
            <w:tcW w:w="1255" w:type="dxa"/>
            <w:noWrap/>
            <w:hideMark/>
          </w:tcPr>
          <w:p w14:paraId="653910EB"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594AFD75" w14:textId="77777777" w:rsidR="007F2A84" w:rsidRPr="0072151D" w:rsidRDefault="007F2A84" w:rsidP="00B55C57">
            <w:pPr>
              <w:jc w:val="center"/>
              <w:rPr>
                <w:rFonts w:eastAsia="Times New Roman"/>
              </w:rPr>
            </w:pPr>
            <w:r>
              <w:rPr>
                <w:rFonts w:eastAsia="Times New Roman"/>
              </w:rPr>
              <w:t>BS 2</w:t>
            </w:r>
          </w:p>
        </w:tc>
        <w:tc>
          <w:tcPr>
            <w:tcW w:w="1625" w:type="dxa"/>
            <w:hideMark/>
          </w:tcPr>
          <w:p w14:paraId="2CEA5589" w14:textId="77777777" w:rsidR="007F2A84" w:rsidRPr="0072151D" w:rsidRDefault="00BF1718" w:rsidP="00B55C57">
            <w:pPr>
              <w:jc w:val="center"/>
              <w:rPr>
                <w:rFonts w:eastAsia="Times New Roman"/>
              </w:rPr>
            </w:pPr>
            <w:r>
              <w:rPr>
                <w:rFonts w:eastAsia="Times New Roman"/>
              </w:rPr>
              <w:t>1972</w:t>
            </w:r>
          </w:p>
        </w:tc>
        <w:tc>
          <w:tcPr>
            <w:tcW w:w="1231" w:type="dxa"/>
          </w:tcPr>
          <w:p w14:paraId="34E02F0E" w14:textId="78A56A0F" w:rsidR="007F2A84" w:rsidRDefault="007B125F" w:rsidP="00B55C57">
            <w:pPr>
              <w:jc w:val="center"/>
              <w:rPr>
                <w:rFonts w:eastAsia="Times New Roman"/>
              </w:rPr>
            </w:pPr>
            <w:r>
              <w:rPr>
                <w:rFonts w:eastAsia="Times New Roman"/>
              </w:rPr>
              <w:t>Y</w:t>
            </w:r>
          </w:p>
        </w:tc>
        <w:tc>
          <w:tcPr>
            <w:tcW w:w="1231" w:type="dxa"/>
            <w:hideMark/>
          </w:tcPr>
          <w:p w14:paraId="1779EE1A" w14:textId="77777777" w:rsidR="007F2A84" w:rsidRPr="0072151D" w:rsidRDefault="007F2A84" w:rsidP="00B55C57">
            <w:pPr>
              <w:jc w:val="center"/>
              <w:rPr>
                <w:rFonts w:eastAsia="Times New Roman"/>
              </w:rPr>
            </w:pPr>
            <w:r>
              <w:rPr>
                <w:rFonts w:eastAsia="Times New Roman"/>
              </w:rPr>
              <w:t>Y</w:t>
            </w:r>
          </w:p>
        </w:tc>
      </w:tr>
      <w:tr w:rsidR="007F2A84" w:rsidRPr="0072151D" w14:paraId="330C9160" w14:textId="77777777" w:rsidTr="00A115DB">
        <w:trPr>
          <w:trHeight w:val="300"/>
          <w:jc w:val="center"/>
        </w:trPr>
        <w:tc>
          <w:tcPr>
            <w:tcW w:w="1985" w:type="dxa"/>
            <w:noWrap/>
            <w:hideMark/>
          </w:tcPr>
          <w:p w14:paraId="6C5EA3B9" w14:textId="77777777" w:rsidR="007F2A84" w:rsidRPr="0072151D" w:rsidRDefault="007F2A84" w:rsidP="00B55C57">
            <w:pPr>
              <w:rPr>
                <w:rFonts w:eastAsia="Times New Roman"/>
                <w:color w:val="000000"/>
              </w:rPr>
            </w:pPr>
            <w:r w:rsidRPr="0072151D">
              <w:rPr>
                <w:rFonts w:eastAsia="Times New Roman"/>
                <w:color w:val="000000"/>
              </w:rPr>
              <w:t>Glencoe Hill</w:t>
            </w:r>
          </w:p>
        </w:tc>
        <w:tc>
          <w:tcPr>
            <w:tcW w:w="1255" w:type="dxa"/>
            <w:noWrap/>
            <w:hideMark/>
          </w:tcPr>
          <w:p w14:paraId="05BBE0C1"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13A9F900" w14:textId="77777777" w:rsidR="007F2A84" w:rsidRPr="0072151D" w:rsidRDefault="007F2A84" w:rsidP="00B55C57">
            <w:pPr>
              <w:jc w:val="center"/>
              <w:rPr>
                <w:rFonts w:eastAsia="Times New Roman"/>
              </w:rPr>
            </w:pPr>
            <w:r>
              <w:rPr>
                <w:rFonts w:eastAsia="Times New Roman"/>
              </w:rPr>
              <w:t>GH 2</w:t>
            </w:r>
          </w:p>
        </w:tc>
        <w:tc>
          <w:tcPr>
            <w:tcW w:w="1625" w:type="dxa"/>
            <w:hideMark/>
          </w:tcPr>
          <w:p w14:paraId="7AC220E8" w14:textId="77777777" w:rsidR="007F2A84" w:rsidRPr="0072151D" w:rsidRDefault="007F2A84" w:rsidP="00B55C57">
            <w:pPr>
              <w:jc w:val="center"/>
              <w:rPr>
                <w:rFonts w:eastAsia="Times New Roman"/>
              </w:rPr>
            </w:pPr>
            <w:r>
              <w:rPr>
                <w:rFonts w:eastAsia="Times New Roman"/>
              </w:rPr>
              <w:t>2013 (WF)</w:t>
            </w:r>
          </w:p>
        </w:tc>
        <w:tc>
          <w:tcPr>
            <w:tcW w:w="1231" w:type="dxa"/>
          </w:tcPr>
          <w:p w14:paraId="04754F0F" w14:textId="6BE0E7F6" w:rsidR="007F2A84" w:rsidRDefault="007B125F" w:rsidP="00B55C57">
            <w:pPr>
              <w:jc w:val="center"/>
              <w:rPr>
                <w:rFonts w:eastAsia="Times New Roman"/>
              </w:rPr>
            </w:pPr>
            <w:r>
              <w:rPr>
                <w:rFonts w:eastAsia="Times New Roman"/>
              </w:rPr>
              <w:t>Y</w:t>
            </w:r>
          </w:p>
        </w:tc>
        <w:tc>
          <w:tcPr>
            <w:tcW w:w="1231" w:type="dxa"/>
            <w:hideMark/>
          </w:tcPr>
          <w:p w14:paraId="23669FC8" w14:textId="77777777" w:rsidR="007F2A84" w:rsidRPr="0072151D" w:rsidRDefault="007F2A84" w:rsidP="00B55C57">
            <w:pPr>
              <w:jc w:val="center"/>
              <w:rPr>
                <w:rFonts w:eastAsia="Times New Roman"/>
              </w:rPr>
            </w:pPr>
            <w:r>
              <w:rPr>
                <w:rFonts w:eastAsia="Times New Roman"/>
              </w:rPr>
              <w:t>Y</w:t>
            </w:r>
          </w:p>
        </w:tc>
      </w:tr>
      <w:tr w:rsidR="007F2A84" w:rsidRPr="0072151D" w14:paraId="623C7B0D" w14:textId="77777777" w:rsidTr="00A115DB">
        <w:trPr>
          <w:trHeight w:val="300"/>
          <w:jc w:val="center"/>
        </w:trPr>
        <w:tc>
          <w:tcPr>
            <w:tcW w:w="1985" w:type="dxa"/>
            <w:noWrap/>
            <w:hideMark/>
          </w:tcPr>
          <w:p w14:paraId="0431E1ED" w14:textId="77777777" w:rsidR="007F2A84" w:rsidRPr="0072151D" w:rsidRDefault="007F2A84" w:rsidP="00B55C57">
            <w:pPr>
              <w:rPr>
                <w:rFonts w:eastAsia="Times New Roman"/>
                <w:color w:val="000000"/>
              </w:rPr>
            </w:pPr>
            <w:r w:rsidRPr="0072151D">
              <w:rPr>
                <w:rFonts w:eastAsia="Times New Roman"/>
                <w:color w:val="000000"/>
              </w:rPr>
              <w:t>Gower Cons. Park</w:t>
            </w:r>
          </w:p>
        </w:tc>
        <w:tc>
          <w:tcPr>
            <w:tcW w:w="1255" w:type="dxa"/>
            <w:noWrap/>
            <w:hideMark/>
          </w:tcPr>
          <w:p w14:paraId="08B4F09B"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207F23EE" w14:textId="77777777" w:rsidR="007F2A84" w:rsidRPr="0072151D" w:rsidRDefault="007F2A84" w:rsidP="00B55C57">
            <w:pPr>
              <w:jc w:val="center"/>
              <w:rPr>
                <w:rFonts w:eastAsia="Times New Roman"/>
              </w:rPr>
            </w:pPr>
          </w:p>
        </w:tc>
        <w:tc>
          <w:tcPr>
            <w:tcW w:w="1625" w:type="dxa"/>
            <w:hideMark/>
          </w:tcPr>
          <w:p w14:paraId="48922F16" w14:textId="3A8CFF1A" w:rsidR="007F2A84" w:rsidRPr="0072151D" w:rsidRDefault="00A115DB" w:rsidP="00B55C57">
            <w:pPr>
              <w:jc w:val="center"/>
              <w:rPr>
                <w:rFonts w:eastAsia="Times New Roman"/>
              </w:rPr>
            </w:pPr>
            <w:r>
              <w:rPr>
                <w:rFonts w:eastAsia="Times New Roman"/>
              </w:rPr>
              <w:t>1939 (WF)</w:t>
            </w:r>
          </w:p>
        </w:tc>
        <w:tc>
          <w:tcPr>
            <w:tcW w:w="1231" w:type="dxa"/>
          </w:tcPr>
          <w:p w14:paraId="2B253FBA" w14:textId="4AF838F1" w:rsidR="007F2A84" w:rsidRDefault="007B125F" w:rsidP="00B55C57">
            <w:pPr>
              <w:jc w:val="center"/>
              <w:rPr>
                <w:rFonts w:eastAsia="Times New Roman"/>
              </w:rPr>
            </w:pPr>
            <w:r>
              <w:rPr>
                <w:rFonts w:eastAsia="Times New Roman"/>
              </w:rPr>
              <w:t>-</w:t>
            </w:r>
          </w:p>
        </w:tc>
        <w:tc>
          <w:tcPr>
            <w:tcW w:w="1231" w:type="dxa"/>
            <w:hideMark/>
          </w:tcPr>
          <w:p w14:paraId="4F0A8927" w14:textId="77777777" w:rsidR="007F2A84" w:rsidRPr="0072151D" w:rsidRDefault="007F2A84" w:rsidP="00B55C57">
            <w:pPr>
              <w:jc w:val="center"/>
              <w:rPr>
                <w:rFonts w:eastAsia="Times New Roman"/>
              </w:rPr>
            </w:pPr>
            <w:r>
              <w:rPr>
                <w:rFonts w:eastAsia="Times New Roman"/>
              </w:rPr>
              <w:t>-</w:t>
            </w:r>
          </w:p>
        </w:tc>
      </w:tr>
      <w:tr w:rsidR="007F2A84" w:rsidRPr="0072151D" w14:paraId="39EE086B" w14:textId="77777777" w:rsidTr="00A115DB">
        <w:trPr>
          <w:trHeight w:val="300"/>
          <w:jc w:val="center"/>
        </w:trPr>
        <w:tc>
          <w:tcPr>
            <w:tcW w:w="1985" w:type="dxa"/>
            <w:noWrap/>
            <w:hideMark/>
          </w:tcPr>
          <w:p w14:paraId="4549926A" w14:textId="77777777" w:rsidR="007F2A84" w:rsidRPr="0072151D" w:rsidRDefault="007F2A84" w:rsidP="00B55C57">
            <w:pPr>
              <w:rPr>
                <w:rFonts w:eastAsia="Times New Roman"/>
                <w:color w:val="000000"/>
              </w:rPr>
            </w:pPr>
            <w:r w:rsidRPr="0072151D">
              <w:rPr>
                <w:rFonts w:eastAsia="Times New Roman"/>
                <w:color w:val="000000"/>
              </w:rPr>
              <w:t>Grundy Lane</w:t>
            </w:r>
          </w:p>
        </w:tc>
        <w:tc>
          <w:tcPr>
            <w:tcW w:w="1255" w:type="dxa"/>
            <w:noWrap/>
            <w:hideMark/>
          </w:tcPr>
          <w:p w14:paraId="3282CD8B"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5F140996" w14:textId="77777777" w:rsidR="007F2A84" w:rsidRPr="0072151D" w:rsidRDefault="007F2A84" w:rsidP="00B55C57">
            <w:pPr>
              <w:jc w:val="center"/>
              <w:rPr>
                <w:rFonts w:eastAsia="Times New Roman"/>
              </w:rPr>
            </w:pPr>
            <w:r>
              <w:rPr>
                <w:rFonts w:eastAsia="Times New Roman"/>
              </w:rPr>
              <w:t>GL 4</w:t>
            </w:r>
          </w:p>
        </w:tc>
        <w:tc>
          <w:tcPr>
            <w:tcW w:w="1625" w:type="dxa"/>
            <w:hideMark/>
          </w:tcPr>
          <w:p w14:paraId="1EC0B342" w14:textId="77777777" w:rsidR="007F2A84" w:rsidRPr="0072151D" w:rsidRDefault="007F2A84" w:rsidP="00B55C57">
            <w:pPr>
              <w:jc w:val="center"/>
              <w:rPr>
                <w:rFonts w:eastAsia="Times New Roman"/>
              </w:rPr>
            </w:pPr>
            <w:r>
              <w:rPr>
                <w:rFonts w:eastAsia="Times New Roman"/>
              </w:rPr>
              <w:t>1984</w:t>
            </w:r>
          </w:p>
        </w:tc>
        <w:tc>
          <w:tcPr>
            <w:tcW w:w="1231" w:type="dxa"/>
          </w:tcPr>
          <w:p w14:paraId="61A9B6CD" w14:textId="2E2FABE0" w:rsidR="007F2A84" w:rsidRDefault="007B125F" w:rsidP="00B55C57">
            <w:pPr>
              <w:jc w:val="center"/>
              <w:rPr>
                <w:rFonts w:eastAsia="Times New Roman"/>
              </w:rPr>
            </w:pPr>
            <w:r>
              <w:rPr>
                <w:rFonts w:eastAsia="Times New Roman"/>
              </w:rPr>
              <w:t>-</w:t>
            </w:r>
          </w:p>
        </w:tc>
        <w:tc>
          <w:tcPr>
            <w:tcW w:w="1231" w:type="dxa"/>
            <w:hideMark/>
          </w:tcPr>
          <w:p w14:paraId="46D6CFC8" w14:textId="77777777" w:rsidR="007F2A84" w:rsidRPr="0072151D" w:rsidRDefault="007F2A84" w:rsidP="00B55C57">
            <w:pPr>
              <w:jc w:val="center"/>
              <w:rPr>
                <w:rFonts w:eastAsia="Times New Roman"/>
              </w:rPr>
            </w:pPr>
            <w:r>
              <w:rPr>
                <w:rFonts w:eastAsia="Times New Roman"/>
              </w:rPr>
              <w:t>Y</w:t>
            </w:r>
          </w:p>
        </w:tc>
      </w:tr>
      <w:tr w:rsidR="00D27633" w:rsidRPr="0072151D" w14:paraId="17587A08" w14:textId="77777777" w:rsidTr="00A115DB">
        <w:trPr>
          <w:trHeight w:val="300"/>
          <w:jc w:val="center"/>
        </w:trPr>
        <w:tc>
          <w:tcPr>
            <w:tcW w:w="1985" w:type="dxa"/>
            <w:noWrap/>
          </w:tcPr>
          <w:p w14:paraId="7BC5C5C3" w14:textId="77777777" w:rsidR="00D27633" w:rsidRPr="0072151D" w:rsidRDefault="00D27633" w:rsidP="00D27633">
            <w:pPr>
              <w:rPr>
                <w:rFonts w:eastAsia="Times New Roman"/>
                <w:color w:val="000000"/>
              </w:rPr>
            </w:pPr>
            <w:r w:rsidRPr="0072151D">
              <w:rPr>
                <w:rFonts w:eastAsia="Times New Roman"/>
                <w:color w:val="000000"/>
              </w:rPr>
              <w:t>Grundy Lane</w:t>
            </w:r>
          </w:p>
        </w:tc>
        <w:tc>
          <w:tcPr>
            <w:tcW w:w="1255" w:type="dxa"/>
            <w:noWrap/>
          </w:tcPr>
          <w:p w14:paraId="6D40C252"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686BC6FD" w14:textId="77777777" w:rsidR="00D27633" w:rsidRPr="0072151D" w:rsidRDefault="00D27633" w:rsidP="00D27633">
            <w:pPr>
              <w:jc w:val="center"/>
              <w:rPr>
                <w:rFonts w:eastAsia="Times New Roman"/>
              </w:rPr>
            </w:pPr>
            <w:r>
              <w:rPr>
                <w:rFonts w:eastAsia="Times New Roman"/>
              </w:rPr>
              <w:t>GL 6</w:t>
            </w:r>
          </w:p>
        </w:tc>
        <w:tc>
          <w:tcPr>
            <w:tcW w:w="1625" w:type="dxa"/>
          </w:tcPr>
          <w:p w14:paraId="09BDB3DA" w14:textId="77777777" w:rsidR="00D27633" w:rsidRPr="0072151D" w:rsidRDefault="00D27633" w:rsidP="00D27633">
            <w:pPr>
              <w:jc w:val="center"/>
              <w:rPr>
                <w:rFonts w:eastAsia="Times New Roman"/>
              </w:rPr>
            </w:pPr>
            <w:r>
              <w:rPr>
                <w:rFonts w:eastAsia="Times New Roman"/>
              </w:rPr>
              <w:t>1985</w:t>
            </w:r>
          </w:p>
        </w:tc>
        <w:tc>
          <w:tcPr>
            <w:tcW w:w="1231" w:type="dxa"/>
          </w:tcPr>
          <w:p w14:paraId="4DA960CD" w14:textId="75E16C3D" w:rsidR="00D27633" w:rsidRDefault="007B125F" w:rsidP="00D27633">
            <w:pPr>
              <w:jc w:val="center"/>
              <w:rPr>
                <w:rFonts w:eastAsia="Times New Roman"/>
              </w:rPr>
            </w:pPr>
            <w:r>
              <w:rPr>
                <w:rFonts w:eastAsia="Times New Roman"/>
              </w:rPr>
              <w:t>Y</w:t>
            </w:r>
          </w:p>
        </w:tc>
        <w:tc>
          <w:tcPr>
            <w:tcW w:w="1231" w:type="dxa"/>
          </w:tcPr>
          <w:p w14:paraId="75F3718F" w14:textId="77777777" w:rsidR="00D27633" w:rsidRPr="0072151D" w:rsidRDefault="00D27633" w:rsidP="00D27633">
            <w:pPr>
              <w:jc w:val="center"/>
              <w:rPr>
                <w:rFonts w:eastAsia="Times New Roman"/>
              </w:rPr>
            </w:pPr>
            <w:r>
              <w:rPr>
                <w:rFonts w:eastAsia="Times New Roman"/>
              </w:rPr>
              <w:t>Y</w:t>
            </w:r>
          </w:p>
        </w:tc>
      </w:tr>
      <w:tr w:rsidR="00D27633" w:rsidRPr="0072151D" w14:paraId="7EC82EC1" w14:textId="77777777" w:rsidTr="00A115DB">
        <w:trPr>
          <w:trHeight w:val="300"/>
          <w:jc w:val="center"/>
        </w:trPr>
        <w:tc>
          <w:tcPr>
            <w:tcW w:w="1985" w:type="dxa"/>
            <w:noWrap/>
          </w:tcPr>
          <w:p w14:paraId="384E3AC8" w14:textId="77777777" w:rsidR="00D27633" w:rsidRPr="0072151D" w:rsidRDefault="00D27633" w:rsidP="00D27633">
            <w:pPr>
              <w:rPr>
                <w:rFonts w:eastAsia="Times New Roman"/>
                <w:color w:val="000000"/>
              </w:rPr>
            </w:pPr>
            <w:r w:rsidRPr="0072151D">
              <w:rPr>
                <w:rFonts w:eastAsia="Times New Roman"/>
                <w:color w:val="000000"/>
              </w:rPr>
              <w:t>Grundy Lane</w:t>
            </w:r>
          </w:p>
        </w:tc>
        <w:tc>
          <w:tcPr>
            <w:tcW w:w="1255" w:type="dxa"/>
            <w:noWrap/>
          </w:tcPr>
          <w:p w14:paraId="2C31D523"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ECA6853" w14:textId="77777777" w:rsidR="00D27633" w:rsidRPr="0072151D" w:rsidRDefault="00D27633" w:rsidP="00D27633">
            <w:pPr>
              <w:jc w:val="center"/>
              <w:rPr>
                <w:rFonts w:eastAsia="Times New Roman"/>
              </w:rPr>
            </w:pPr>
            <w:r>
              <w:rPr>
                <w:rFonts w:eastAsia="Times New Roman"/>
              </w:rPr>
              <w:t>GL 8</w:t>
            </w:r>
          </w:p>
        </w:tc>
        <w:tc>
          <w:tcPr>
            <w:tcW w:w="1625" w:type="dxa"/>
          </w:tcPr>
          <w:p w14:paraId="0610EC02" w14:textId="77777777" w:rsidR="00D27633" w:rsidRPr="0072151D" w:rsidRDefault="00D27633" w:rsidP="00D27633">
            <w:pPr>
              <w:jc w:val="center"/>
              <w:rPr>
                <w:rFonts w:eastAsia="Times New Roman"/>
              </w:rPr>
            </w:pPr>
            <w:r>
              <w:rPr>
                <w:rFonts w:eastAsia="Times New Roman"/>
              </w:rPr>
              <w:t>1985</w:t>
            </w:r>
          </w:p>
        </w:tc>
        <w:tc>
          <w:tcPr>
            <w:tcW w:w="1231" w:type="dxa"/>
          </w:tcPr>
          <w:p w14:paraId="523AB083" w14:textId="64026561" w:rsidR="00D27633" w:rsidRDefault="007B125F" w:rsidP="00D27633">
            <w:pPr>
              <w:jc w:val="center"/>
              <w:rPr>
                <w:rFonts w:eastAsia="Times New Roman"/>
              </w:rPr>
            </w:pPr>
            <w:r>
              <w:rPr>
                <w:rFonts w:eastAsia="Times New Roman"/>
              </w:rPr>
              <w:t>-</w:t>
            </w:r>
          </w:p>
        </w:tc>
        <w:tc>
          <w:tcPr>
            <w:tcW w:w="1231" w:type="dxa"/>
          </w:tcPr>
          <w:p w14:paraId="30927CBD" w14:textId="77777777" w:rsidR="00D27633" w:rsidRPr="0072151D" w:rsidRDefault="00D27633" w:rsidP="00D27633">
            <w:pPr>
              <w:jc w:val="center"/>
              <w:rPr>
                <w:rFonts w:eastAsia="Times New Roman"/>
              </w:rPr>
            </w:pPr>
            <w:r>
              <w:rPr>
                <w:rFonts w:eastAsia="Times New Roman"/>
              </w:rPr>
              <w:t>Y</w:t>
            </w:r>
          </w:p>
        </w:tc>
      </w:tr>
      <w:tr w:rsidR="007F2A84" w:rsidRPr="0072151D" w14:paraId="2BD67FE7" w14:textId="77777777" w:rsidTr="00A115DB">
        <w:trPr>
          <w:trHeight w:val="300"/>
          <w:jc w:val="center"/>
        </w:trPr>
        <w:tc>
          <w:tcPr>
            <w:tcW w:w="1985" w:type="dxa"/>
            <w:noWrap/>
            <w:hideMark/>
          </w:tcPr>
          <w:p w14:paraId="60B6A8FC" w14:textId="77777777" w:rsidR="007F2A84" w:rsidRPr="0072151D" w:rsidRDefault="007F2A84" w:rsidP="00B55C57">
            <w:pPr>
              <w:rPr>
                <w:rFonts w:eastAsia="Times New Roman"/>
                <w:color w:val="000000"/>
              </w:rPr>
            </w:pPr>
            <w:r w:rsidRPr="0072151D">
              <w:rPr>
                <w:rFonts w:eastAsia="Times New Roman"/>
                <w:color w:val="000000"/>
              </w:rPr>
              <w:t>Hackett Hill</w:t>
            </w:r>
          </w:p>
        </w:tc>
        <w:tc>
          <w:tcPr>
            <w:tcW w:w="1255" w:type="dxa"/>
            <w:noWrap/>
            <w:hideMark/>
          </w:tcPr>
          <w:p w14:paraId="5A7DA396"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20F99BBE" w14:textId="77777777" w:rsidR="007F2A84" w:rsidRPr="0072151D" w:rsidRDefault="007F2A84" w:rsidP="00B55C57">
            <w:pPr>
              <w:jc w:val="center"/>
              <w:rPr>
                <w:rFonts w:eastAsia="Times New Roman"/>
              </w:rPr>
            </w:pPr>
            <w:r>
              <w:rPr>
                <w:rFonts w:eastAsia="Times New Roman"/>
              </w:rPr>
              <w:t>HH 5</w:t>
            </w:r>
          </w:p>
        </w:tc>
        <w:tc>
          <w:tcPr>
            <w:tcW w:w="1625" w:type="dxa"/>
            <w:hideMark/>
          </w:tcPr>
          <w:p w14:paraId="22D8913B" w14:textId="77777777" w:rsidR="007F2A84" w:rsidRPr="0072151D" w:rsidRDefault="007F2A84">
            <w:pPr>
              <w:jc w:val="center"/>
              <w:rPr>
                <w:rFonts w:eastAsia="Times New Roman"/>
              </w:rPr>
            </w:pPr>
            <w:r>
              <w:rPr>
                <w:rFonts w:eastAsia="Times New Roman"/>
              </w:rPr>
              <w:t>1983 (WF)</w:t>
            </w:r>
          </w:p>
        </w:tc>
        <w:tc>
          <w:tcPr>
            <w:tcW w:w="1231" w:type="dxa"/>
          </w:tcPr>
          <w:p w14:paraId="694849AA" w14:textId="294EBEF8" w:rsidR="007F2A84" w:rsidRDefault="00D771D9" w:rsidP="00B55C57">
            <w:pPr>
              <w:jc w:val="center"/>
              <w:rPr>
                <w:rFonts w:eastAsia="Times New Roman"/>
              </w:rPr>
            </w:pPr>
            <w:r>
              <w:rPr>
                <w:rFonts w:eastAsia="Times New Roman"/>
              </w:rPr>
              <w:t>-</w:t>
            </w:r>
          </w:p>
        </w:tc>
        <w:tc>
          <w:tcPr>
            <w:tcW w:w="1231" w:type="dxa"/>
            <w:hideMark/>
          </w:tcPr>
          <w:p w14:paraId="153EF8AB" w14:textId="77777777" w:rsidR="007F2A84" w:rsidRPr="0072151D" w:rsidRDefault="007F2A84" w:rsidP="00B55C57">
            <w:pPr>
              <w:jc w:val="center"/>
              <w:rPr>
                <w:rFonts w:eastAsia="Times New Roman"/>
              </w:rPr>
            </w:pPr>
            <w:r>
              <w:rPr>
                <w:rFonts w:eastAsia="Times New Roman"/>
              </w:rPr>
              <w:t>Y</w:t>
            </w:r>
          </w:p>
        </w:tc>
      </w:tr>
      <w:tr w:rsidR="00D27633" w:rsidRPr="0072151D" w14:paraId="60D3461E" w14:textId="77777777" w:rsidTr="00A115DB">
        <w:trPr>
          <w:trHeight w:val="300"/>
          <w:jc w:val="center"/>
        </w:trPr>
        <w:tc>
          <w:tcPr>
            <w:tcW w:w="1985" w:type="dxa"/>
            <w:noWrap/>
          </w:tcPr>
          <w:p w14:paraId="5EF59B34" w14:textId="77777777" w:rsidR="00D27633" w:rsidRPr="0072151D" w:rsidRDefault="00D27633" w:rsidP="00D27633">
            <w:pPr>
              <w:rPr>
                <w:rFonts w:eastAsia="Times New Roman"/>
                <w:color w:val="000000"/>
              </w:rPr>
            </w:pPr>
            <w:r w:rsidRPr="0072151D">
              <w:rPr>
                <w:rFonts w:eastAsia="Times New Roman"/>
                <w:color w:val="000000"/>
              </w:rPr>
              <w:t>Hackett Hill</w:t>
            </w:r>
          </w:p>
        </w:tc>
        <w:tc>
          <w:tcPr>
            <w:tcW w:w="1255" w:type="dxa"/>
            <w:noWrap/>
          </w:tcPr>
          <w:p w14:paraId="0F501560"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E50C48B" w14:textId="77777777" w:rsidR="00D27633" w:rsidRPr="0072151D" w:rsidRDefault="00D27633" w:rsidP="00D27633">
            <w:pPr>
              <w:jc w:val="center"/>
              <w:rPr>
                <w:rFonts w:eastAsia="Times New Roman"/>
              </w:rPr>
            </w:pPr>
            <w:r>
              <w:rPr>
                <w:rFonts w:eastAsia="Times New Roman"/>
              </w:rPr>
              <w:t>HH 6</w:t>
            </w:r>
          </w:p>
        </w:tc>
        <w:tc>
          <w:tcPr>
            <w:tcW w:w="1625" w:type="dxa"/>
          </w:tcPr>
          <w:p w14:paraId="4B90B29B" w14:textId="77777777" w:rsidR="00D27633" w:rsidRPr="0072151D" w:rsidRDefault="00D27633" w:rsidP="00D27633">
            <w:pPr>
              <w:jc w:val="center"/>
              <w:rPr>
                <w:rFonts w:eastAsia="Times New Roman"/>
              </w:rPr>
            </w:pPr>
            <w:r>
              <w:rPr>
                <w:rFonts w:eastAsia="Times New Roman"/>
              </w:rPr>
              <w:t>1983 (WF)</w:t>
            </w:r>
          </w:p>
        </w:tc>
        <w:tc>
          <w:tcPr>
            <w:tcW w:w="1231" w:type="dxa"/>
          </w:tcPr>
          <w:p w14:paraId="0920C14C" w14:textId="2E1EC392" w:rsidR="00D27633" w:rsidRDefault="00D771D9" w:rsidP="00D27633">
            <w:pPr>
              <w:jc w:val="center"/>
              <w:rPr>
                <w:rFonts w:eastAsia="Times New Roman"/>
              </w:rPr>
            </w:pPr>
            <w:r>
              <w:rPr>
                <w:rFonts w:eastAsia="Times New Roman"/>
              </w:rPr>
              <w:t>Y</w:t>
            </w:r>
          </w:p>
        </w:tc>
        <w:tc>
          <w:tcPr>
            <w:tcW w:w="1231" w:type="dxa"/>
          </w:tcPr>
          <w:p w14:paraId="48A4440B" w14:textId="77777777" w:rsidR="00D27633" w:rsidRPr="0072151D" w:rsidRDefault="00D27633" w:rsidP="00D27633">
            <w:pPr>
              <w:jc w:val="center"/>
              <w:rPr>
                <w:rFonts w:eastAsia="Times New Roman"/>
              </w:rPr>
            </w:pPr>
            <w:r>
              <w:rPr>
                <w:rFonts w:eastAsia="Times New Roman"/>
              </w:rPr>
              <w:t>Y</w:t>
            </w:r>
          </w:p>
        </w:tc>
      </w:tr>
      <w:tr w:rsidR="007F2A84" w:rsidRPr="0072151D" w14:paraId="343908F1" w14:textId="77777777" w:rsidTr="00A115DB">
        <w:trPr>
          <w:trHeight w:val="300"/>
          <w:jc w:val="center"/>
        </w:trPr>
        <w:tc>
          <w:tcPr>
            <w:tcW w:w="1985" w:type="dxa"/>
            <w:noWrap/>
            <w:hideMark/>
          </w:tcPr>
          <w:p w14:paraId="2435CADC" w14:textId="77777777" w:rsidR="007F2A84" w:rsidRPr="0072151D" w:rsidRDefault="007F2A84" w:rsidP="00B55C57">
            <w:pPr>
              <w:rPr>
                <w:rFonts w:eastAsia="Times New Roman"/>
                <w:color w:val="000000"/>
              </w:rPr>
            </w:pPr>
            <w:r w:rsidRPr="0072151D">
              <w:rPr>
                <w:rFonts w:eastAsia="Times New Roman"/>
                <w:color w:val="000000"/>
              </w:rPr>
              <w:t>Honan</w:t>
            </w:r>
          </w:p>
        </w:tc>
        <w:tc>
          <w:tcPr>
            <w:tcW w:w="1255" w:type="dxa"/>
            <w:noWrap/>
            <w:hideMark/>
          </w:tcPr>
          <w:p w14:paraId="3EB42B38"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20EAE042" w14:textId="77777777" w:rsidR="007F2A84" w:rsidRPr="0072151D" w:rsidRDefault="007F2A84" w:rsidP="00B55C57">
            <w:pPr>
              <w:jc w:val="center"/>
              <w:rPr>
                <w:rFonts w:eastAsia="Times New Roman"/>
              </w:rPr>
            </w:pPr>
            <w:r>
              <w:rPr>
                <w:rFonts w:eastAsia="Times New Roman"/>
              </w:rPr>
              <w:t>HO 5</w:t>
            </w:r>
          </w:p>
        </w:tc>
        <w:tc>
          <w:tcPr>
            <w:tcW w:w="1625" w:type="dxa"/>
            <w:hideMark/>
          </w:tcPr>
          <w:p w14:paraId="6DAA0071" w14:textId="77777777" w:rsidR="007F2A84" w:rsidRPr="0072151D" w:rsidRDefault="007F2A84" w:rsidP="00B55C57">
            <w:pPr>
              <w:jc w:val="center"/>
              <w:rPr>
                <w:rFonts w:eastAsia="Times New Roman"/>
              </w:rPr>
            </w:pPr>
            <w:r>
              <w:rPr>
                <w:rFonts w:eastAsia="Times New Roman"/>
              </w:rPr>
              <w:t>1959</w:t>
            </w:r>
          </w:p>
        </w:tc>
        <w:tc>
          <w:tcPr>
            <w:tcW w:w="1231" w:type="dxa"/>
          </w:tcPr>
          <w:p w14:paraId="2DDFDF4B" w14:textId="105703FD" w:rsidR="007F2A84" w:rsidRDefault="00D771D9" w:rsidP="00B55C57">
            <w:pPr>
              <w:jc w:val="center"/>
              <w:rPr>
                <w:rFonts w:eastAsia="Times New Roman"/>
              </w:rPr>
            </w:pPr>
            <w:r>
              <w:rPr>
                <w:rFonts w:eastAsia="Times New Roman"/>
              </w:rPr>
              <w:t>Y</w:t>
            </w:r>
          </w:p>
        </w:tc>
        <w:tc>
          <w:tcPr>
            <w:tcW w:w="1231" w:type="dxa"/>
            <w:hideMark/>
          </w:tcPr>
          <w:p w14:paraId="00861DFC" w14:textId="77777777" w:rsidR="007F2A84" w:rsidRPr="0072151D" w:rsidRDefault="007F2A84" w:rsidP="00B55C57">
            <w:pPr>
              <w:jc w:val="center"/>
              <w:rPr>
                <w:rFonts w:eastAsia="Times New Roman"/>
              </w:rPr>
            </w:pPr>
            <w:r>
              <w:rPr>
                <w:rFonts w:eastAsia="Times New Roman"/>
              </w:rPr>
              <w:t>Y</w:t>
            </w:r>
          </w:p>
        </w:tc>
      </w:tr>
      <w:tr w:rsidR="00D27633" w:rsidRPr="0072151D" w14:paraId="41E28FEF" w14:textId="77777777" w:rsidTr="00A115DB">
        <w:trPr>
          <w:trHeight w:val="300"/>
          <w:jc w:val="center"/>
        </w:trPr>
        <w:tc>
          <w:tcPr>
            <w:tcW w:w="1985" w:type="dxa"/>
            <w:noWrap/>
          </w:tcPr>
          <w:p w14:paraId="0B18C877" w14:textId="77777777" w:rsidR="00D27633" w:rsidRPr="0072151D" w:rsidRDefault="00D27633" w:rsidP="00D27633">
            <w:pPr>
              <w:rPr>
                <w:rFonts w:eastAsia="Times New Roman"/>
                <w:color w:val="000000"/>
              </w:rPr>
            </w:pPr>
            <w:r w:rsidRPr="0072151D">
              <w:rPr>
                <w:rFonts w:eastAsia="Times New Roman"/>
                <w:color w:val="000000"/>
              </w:rPr>
              <w:t>Honan</w:t>
            </w:r>
          </w:p>
        </w:tc>
        <w:tc>
          <w:tcPr>
            <w:tcW w:w="1255" w:type="dxa"/>
            <w:noWrap/>
          </w:tcPr>
          <w:p w14:paraId="50CF4413"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3A736FFF" w14:textId="77777777" w:rsidR="00D27633" w:rsidRPr="0072151D" w:rsidRDefault="00D27633" w:rsidP="00D27633">
            <w:pPr>
              <w:jc w:val="center"/>
              <w:rPr>
                <w:rFonts w:eastAsia="Times New Roman"/>
              </w:rPr>
            </w:pPr>
            <w:r>
              <w:rPr>
                <w:rFonts w:eastAsia="Times New Roman"/>
              </w:rPr>
              <w:t>HO 7</w:t>
            </w:r>
          </w:p>
        </w:tc>
        <w:tc>
          <w:tcPr>
            <w:tcW w:w="1625" w:type="dxa"/>
          </w:tcPr>
          <w:p w14:paraId="799C58C2" w14:textId="77777777" w:rsidR="00D27633" w:rsidRPr="0072151D" w:rsidRDefault="00D27633" w:rsidP="00D27633">
            <w:pPr>
              <w:jc w:val="center"/>
              <w:rPr>
                <w:rFonts w:eastAsia="Times New Roman"/>
              </w:rPr>
            </w:pPr>
            <w:r>
              <w:rPr>
                <w:rFonts w:eastAsia="Times New Roman"/>
              </w:rPr>
              <w:t>1989</w:t>
            </w:r>
          </w:p>
        </w:tc>
        <w:tc>
          <w:tcPr>
            <w:tcW w:w="1231" w:type="dxa"/>
          </w:tcPr>
          <w:p w14:paraId="7E06037B" w14:textId="7540C5B1" w:rsidR="00D27633" w:rsidRDefault="00D771D9" w:rsidP="00D27633">
            <w:pPr>
              <w:jc w:val="center"/>
              <w:rPr>
                <w:rFonts w:eastAsia="Times New Roman"/>
              </w:rPr>
            </w:pPr>
            <w:r>
              <w:rPr>
                <w:rFonts w:eastAsia="Times New Roman"/>
              </w:rPr>
              <w:t>Y</w:t>
            </w:r>
          </w:p>
        </w:tc>
        <w:tc>
          <w:tcPr>
            <w:tcW w:w="1231" w:type="dxa"/>
          </w:tcPr>
          <w:p w14:paraId="47C0935F" w14:textId="77777777" w:rsidR="00D27633" w:rsidRPr="0072151D" w:rsidRDefault="00D27633" w:rsidP="00D27633">
            <w:pPr>
              <w:jc w:val="center"/>
              <w:rPr>
                <w:rFonts w:eastAsia="Times New Roman"/>
              </w:rPr>
            </w:pPr>
            <w:r>
              <w:rPr>
                <w:rFonts w:eastAsia="Times New Roman"/>
              </w:rPr>
              <w:t>Y</w:t>
            </w:r>
          </w:p>
        </w:tc>
      </w:tr>
      <w:tr w:rsidR="00D27633" w:rsidRPr="0072151D" w14:paraId="7462C0B7" w14:textId="77777777" w:rsidTr="00A115DB">
        <w:trPr>
          <w:trHeight w:val="300"/>
          <w:jc w:val="center"/>
        </w:trPr>
        <w:tc>
          <w:tcPr>
            <w:tcW w:w="1985" w:type="dxa"/>
            <w:noWrap/>
          </w:tcPr>
          <w:p w14:paraId="2BB8974C" w14:textId="77777777" w:rsidR="00D27633" w:rsidRPr="0072151D" w:rsidRDefault="00D27633" w:rsidP="00D27633">
            <w:pPr>
              <w:rPr>
                <w:rFonts w:eastAsia="Times New Roman"/>
                <w:color w:val="000000"/>
              </w:rPr>
            </w:pPr>
            <w:r w:rsidRPr="0072151D">
              <w:rPr>
                <w:rFonts w:eastAsia="Times New Roman"/>
                <w:color w:val="000000"/>
              </w:rPr>
              <w:t>Honan</w:t>
            </w:r>
          </w:p>
        </w:tc>
        <w:tc>
          <w:tcPr>
            <w:tcW w:w="1255" w:type="dxa"/>
            <w:noWrap/>
          </w:tcPr>
          <w:p w14:paraId="6390FF6C"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4CA3B0A5" w14:textId="77777777" w:rsidR="00D27633" w:rsidRPr="0072151D" w:rsidRDefault="00D27633" w:rsidP="00D27633">
            <w:pPr>
              <w:jc w:val="center"/>
              <w:rPr>
                <w:rFonts w:eastAsia="Times New Roman"/>
              </w:rPr>
            </w:pPr>
            <w:r>
              <w:rPr>
                <w:rFonts w:eastAsia="Times New Roman"/>
              </w:rPr>
              <w:t>HO 10</w:t>
            </w:r>
          </w:p>
        </w:tc>
        <w:tc>
          <w:tcPr>
            <w:tcW w:w="1625" w:type="dxa"/>
          </w:tcPr>
          <w:p w14:paraId="3EBC7EB0" w14:textId="1A24D928" w:rsidR="00D27633" w:rsidRPr="0072151D" w:rsidRDefault="00D27633" w:rsidP="00D27633">
            <w:pPr>
              <w:jc w:val="center"/>
              <w:rPr>
                <w:rFonts w:eastAsia="Times New Roman"/>
              </w:rPr>
            </w:pPr>
            <w:r>
              <w:rPr>
                <w:rFonts w:eastAsia="Times New Roman"/>
              </w:rPr>
              <w:t>1959</w:t>
            </w:r>
            <w:r w:rsidR="00A115DB">
              <w:rPr>
                <w:rFonts w:eastAsia="Times New Roman"/>
              </w:rPr>
              <w:t xml:space="preserve"> (WF)</w:t>
            </w:r>
          </w:p>
        </w:tc>
        <w:tc>
          <w:tcPr>
            <w:tcW w:w="1231" w:type="dxa"/>
          </w:tcPr>
          <w:p w14:paraId="6054EA1F" w14:textId="6D417793" w:rsidR="00D27633" w:rsidRDefault="00D771D9" w:rsidP="00D27633">
            <w:pPr>
              <w:jc w:val="center"/>
              <w:rPr>
                <w:rFonts w:eastAsia="Times New Roman"/>
              </w:rPr>
            </w:pPr>
            <w:r>
              <w:rPr>
                <w:rFonts w:eastAsia="Times New Roman"/>
              </w:rPr>
              <w:t>Y</w:t>
            </w:r>
          </w:p>
        </w:tc>
        <w:tc>
          <w:tcPr>
            <w:tcW w:w="1231" w:type="dxa"/>
          </w:tcPr>
          <w:p w14:paraId="34A68C57" w14:textId="77777777" w:rsidR="00D27633" w:rsidRPr="0072151D" w:rsidRDefault="00D27633" w:rsidP="00D27633">
            <w:pPr>
              <w:jc w:val="center"/>
              <w:rPr>
                <w:rFonts w:eastAsia="Times New Roman"/>
              </w:rPr>
            </w:pPr>
            <w:r>
              <w:rPr>
                <w:rFonts w:eastAsia="Times New Roman"/>
              </w:rPr>
              <w:t>Y</w:t>
            </w:r>
          </w:p>
        </w:tc>
      </w:tr>
      <w:tr w:rsidR="00D27633" w:rsidRPr="0072151D" w14:paraId="3DC74C93" w14:textId="77777777" w:rsidTr="00A115DB">
        <w:trPr>
          <w:trHeight w:val="300"/>
          <w:jc w:val="center"/>
        </w:trPr>
        <w:tc>
          <w:tcPr>
            <w:tcW w:w="1985" w:type="dxa"/>
            <w:noWrap/>
          </w:tcPr>
          <w:p w14:paraId="0B8827E4" w14:textId="77777777" w:rsidR="00D27633" w:rsidRPr="0072151D" w:rsidRDefault="00D27633" w:rsidP="00D27633">
            <w:pPr>
              <w:rPr>
                <w:rFonts w:eastAsia="Times New Roman"/>
                <w:color w:val="000000"/>
              </w:rPr>
            </w:pPr>
            <w:r w:rsidRPr="0072151D">
              <w:rPr>
                <w:rFonts w:eastAsia="Times New Roman"/>
                <w:color w:val="000000"/>
              </w:rPr>
              <w:t>Honan</w:t>
            </w:r>
          </w:p>
        </w:tc>
        <w:tc>
          <w:tcPr>
            <w:tcW w:w="1255" w:type="dxa"/>
            <w:noWrap/>
          </w:tcPr>
          <w:p w14:paraId="016F0F9A"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1CB63C26" w14:textId="77777777" w:rsidR="00D27633" w:rsidRPr="0072151D" w:rsidRDefault="00D27633" w:rsidP="00D27633">
            <w:pPr>
              <w:jc w:val="center"/>
              <w:rPr>
                <w:rFonts w:eastAsia="Times New Roman"/>
              </w:rPr>
            </w:pPr>
            <w:r>
              <w:rPr>
                <w:rFonts w:eastAsia="Times New Roman"/>
              </w:rPr>
              <w:t>HO 11</w:t>
            </w:r>
          </w:p>
        </w:tc>
        <w:tc>
          <w:tcPr>
            <w:tcW w:w="1625" w:type="dxa"/>
          </w:tcPr>
          <w:p w14:paraId="162E2FF0" w14:textId="12AB8835" w:rsidR="00D27633" w:rsidRPr="0072151D" w:rsidRDefault="00D27633" w:rsidP="00D27633">
            <w:pPr>
              <w:jc w:val="center"/>
              <w:rPr>
                <w:rFonts w:eastAsia="Times New Roman"/>
              </w:rPr>
            </w:pPr>
            <w:r>
              <w:rPr>
                <w:rFonts w:eastAsia="Times New Roman"/>
              </w:rPr>
              <w:t>1959</w:t>
            </w:r>
            <w:r w:rsidR="00A115DB">
              <w:rPr>
                <w:rFonts w:eastAsia="Times New Roman"/>
              </w:rPr>
              <w:t xml:space="preserve"> (WF)</w:t>
            </w:r>
          </w:p>
        </w:tc>
        <w:tc>
          <w:tcPr>
            <w:tcW w:w="1231" w:type="dxa"/>
          </w:tcPr>
          <w:p w14:paraId="04F1B6A9" w14:textId="039543CF" w:rsidR="00D27633" w:rsidRDefault="00D771D9" w:rsidP="00D27633">
            <w:pPr>
              <w:jc w:val="center"/>
              <w:rPr>
                <w:rFonts w:eastAsia="Times New Roman"/>
              </w:rPr>
            </w:pPr>
            <w:r>
              <w:rPr>
                <w:rFonts w:eastAsia="Times New Roman"/>
              </w:rPr>
              <w:t>Y</w:t>
            </w:r>
          </w:p>
        </w:tc>
        <w:tc>
          <w:tcPr>
            <w:tcW w:w="1231" w:type="dxa"/>
          </w:tcPr>
          <w:p w14:paraId="47F93085" w14:textId="77777777" w:rsidR="00D27633" w:rsidRPr="0072151D" w:rsidRDefault="00D27633" w:rsidP="00D27633">
            <w:pPr>
              <w:jc w:val="center"/>
              <w:rPr>
                <w:rFonts w:eastAsia="Times New Roman"/>
              </w:rPr>
            </w:pPr>
            <w:r>
              <w:rPr>
                <w:rFonts w:eastAsia="Times New Roman"/>
              </w:rPr>
              <w:t>Y</w:t>
            </w:r>
          </w:p>
        </w:tc>
      </w:tr>
      <w:tr w:rsidR="00D27633" w:rsidRPr="0072151D" w14:paraId="50D9F28F" w14:textId="77777777" w:rsidTr="00A115DB">
        <w:trPr>
          <w:trHeight w:val="300"/>
          <w:jc w:val="center"/>
        </w:trPr>
        <w:tc>
          <w:tcPr>
            <w:tcW w:w="1985" w:type="dxa"/>
            <w:noWrap/>
          </w:tcPr>
          <w:p w14:paraId="21D174ED" w14:textId="77777777" w:rsidR="00D27633" w:rsidRPr="0072151D" w:rsidRDefault="00D27633" w:rsidP="00D27633">
            <w:pPr>
              <w:rPr>
                <w:rFonts w:eastAsia="Times New Roman"/>
                <w:color w:val="000000"/>
              </w:rPr>
            </w:pPr>
            <w:r w:rsidRPr="0072151D">
              <w:rPr>
                <w:rFonts w:eastAsia="Times New Roman"/>
                <w:color w:val="000000"/>
              </w:rPr>
              <w:t>Honan</w:t>
            </w:r>
          </w:p>
        </w:tc>
        <w:tc>
          <w:tcPr>
            <w:tcW w:w="1255" w:type="dxa"/>
            <w:noWrap/>
          </w:tcPr>
          <w:p w14:paraId="7B7F738C"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6380BEB0" w14:textId="77777777" w:rsidR="00D27633" w:rsidRPr="0072151D" w:rsidRDefault="00D27633" w:rsidP="00D27633">
            <w:pPr>
              <w:jc w:val="center"/>
              <w:rPr>
                <w:rFonts w:eastAsia="Times New Roman"/>
              </w:rPr>
            </w:pPr>
            <w:r>
              <w:rPr>
                <w:rFonts w:eastAsia="Times New Roman"/>
              </w:rPr>
              <w:t>HO 18</w:t>
            </w:r>
          </w:p>
        </w:tc>
        <w:tc>
          <w:tcPr>
            <w:tcW w:w="1625" w:type="dxa"/>
          </w:tcPr>
          <w:p w14:paraId="5D205774" w14:textId="59952754" w:rsidR="00D27633" w:rsidRPr="0072151D" w:rsidRDefault="00D27633" w:rsidP="00D27633">
            <w:pPr>
              <w:jc w:val="center"/>
              <w:rPr>
                <w:rFonts w:eastAsia="Times New Roman"/>
              </w:rPr>
            </w:pPr>
            <w:r>
              <w:rPr>
                <w:rFonts w:eastAsia="Times New Roman"/>
              </w:rPr>
              <w:t>1959</w:t>
            </w:r>
            <w:r w:rsidR="00A115DB">
              <w:rPr>
                <w:rFonts w:eastAsia="Times New Roman"/>
              </w:rPr>
              <w:t xml:space="preserve"> (WF)</w:t>
            </w:r>
          </w:p>
        </w:tc>
        <w:tc>
          <w:tcPr>
            <w:tcW w:w="1231" w:type="dxa"/>
          </w:tcPr>
          <w:p w14:paraId="3CC7DE19" w14:textId="4F7DD485" w:rsidR="00D27633" w:rsidRDefault="00D771D9" w:rsidP="00D27633">
            <w:pPr>
              <w:jc w:val="center"/>
              <w:rPr>
                <w:rFonts w:eastAsia="Times New Roman"/>
              </w:rPr>
            </w:pPr>
            <w:r>
              <w:rPr>
                <w:rFonts w:eastAsia="Times New Roman"/>
              </w:rPr>
              <w:t>-</w:t>
            </w:r>
          </w:p>
        </w:tc>
        <w:tc>
          <w:tcPr>
            <w:tcW w:w="1231" w:type="dxa"/>
          </w:tcPr>
          <w:p w14:paraId="5AA04091" w14:textId="77777777" w:rsidR="00D27633" w:rsidRPr="0072151D" w:rsidRDefault="00D27633" w:rsidP="00D27633">
            <w:pPr>
              <w:jc w:val="center"/>
              <w:rPr>
                <w:rFonts w:eastAsia="Times New Roman"/>
              </w:rPr>
            </w:pPr>
            <w:r>
              <w:rPr>
                <w:rFonts w:eastAsia="Times New Roman"/>
              </w:rPr>
              <w:t>*</w:t>
            </w:r>
          </w:p>
        </w:tc>
      </w:tr>
      <w:tr w:rsidR="007F2A84" w:rsidRPr="0072151D" w14:paraId="4D2B248D" w14:textId="77777777" w:rsidTr="00A115DB">
        <w:trPr>
          <w:trHeight w:val="300"/>
          <w:jc w:val="center"/>
        </w:trPr>
        <w:tc>
          <w:tcPr>
            <w:tcW w:w="1985" w:type="dxa"/>
            <w:noWrap/>
            <w:hideMark/>
          </w:tcPr>
          <w:p w14:paraId="543B49C4" w14:textId="77777777" w:rsidR="007F2A84" w:rsidRPr="0072151D" w:rsidRDefault="007F2A84" w:rsidP="00B55C57">
            <w:pPr>
              <w:rPr>
                <w:rFonts w:eastAsia="Times New Roman"/>
                <w:color w:val="000000"/>
              </w:rPr>
            </w:pPr>
            <w:r w:rsidRPr="0072151D">
              <w:rPr>
                <w:rFonts w:eastAsia="Times New Roman"/>
                <w:color w:val="000000"/>
              </w:rPr>
              <w:t>Kangaroo Flat</w:t>
            </w:r>
          </w:p>
        </w:tc>
        <w:tc>
          <w:tcPr>
            <w:tcW w:w="1255" w:type="dxa"/>
            <w:noWrap/>
            <w:hideMark/>
          </w:tcPr>
          <w:p w14:paraId="0189BAAD"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1BCB237D" w14:textId="77777777" w:rsidR="007F2A84" w:rsidRPr="0072151D" w:rsidRDefault="007F2A84" w:rsidP="00B55C57">
            <w:pPr>
              <w:jc w:val="center"/>
              <w:rPr>
                <w:rFonts w:eastAsia="Times New Roman"/>
              </w:rPr>
            </w:pPr>
            <w:r>
              <w:rPr>
                <w:rFonts w:eastAsia="Times New Roman"/>
              </w:rPr>
              <w:t>KF 6</w:t>
            </w:r>
          </w:p>
        </w:tc>
        <w:tc>
          <w:tcPr>
            <w:tcW w:w="1625" w:type="dxa"/>
            <w:hideMark/>
          </w:tcPr>
          <w:p w14:paraId="5B1D456E" w14:textId="77777777" w:rsidR="007F2A84" w:rsidRPr="0072151D" w:rsidRDefault="007F2A84" w:rsidP="00B55C57">
            <w:pPr>
              <w:jc w:val="center"/>
              <w:rPr>
                <w:rFonts w:eastAsia="Times New Roman"/>
              </w:rPr>
            </w:pPr>
            <w:r>
              <w:rPr>
                <w:rFonts w:eastAsia="Times New Roman"/>
              </w:rPr>
              <w:t>~1930</w:t>
            </w:r>
          </w:p>
        </w:tc>
        <w:tc>
          <w:tcPr>
            <w:tcW w:w="1231" w:type="dxa"/>
          </w:tcPr>
          <w:p w14:paraId="0CFD7C32" w14:textId="417C0FFB" w:rsidR="007F2A84" w:rsidRDefault="00D771D9" w:rsidP="00B55C57">
            <w:pPr>
              <w:jc w:val="center"/>
              <w:rPr>
                <w:rFonts w:eastAsia="Times New Roman"/>
              </w:rPr>
            </w:pPr>
            <w:r>
              <w:rPr>
                <w:rFonts w:eastAsia="Times New Roman"/>
              </w:rPr>
              <w:t>-</w:t>
            </w:r>
          </w:p>
        </w:tc>
        <w:tc>
          <w:tcPr>
            <w:tcW w:w="1231" w:type="dxa"/>
            <w:hideMark/>
          </w:tcPr>
          <w:p w14:paraId="73924342" w14:textId="77777777" w:rsidR="007F2A84" w:rsidRPr="0072151D" w:rsidRDefault="007F2A84" w:rsidP="00B55C57">
            <w:pPr>
              <w:jc w:val="center"/>
              <w:rPr>
                <w:rFonts w:eastAsia="Times New Roman"/>
              </w:rPr>
            </w:pPr>
            <w:r>
              <w:rPr>
                <w:rFonts w:eastAsia="Times New Roman"/>
              </w:rPr>
              <w:t>Y</w:t>
            </w:r>
          </w:p>
        </w:tc>
      </w:tr>
      <w:tr w:rsidR="00D27633" w:rsidRPr="0072151D" w14:paraId="6955FB8E" w14:textId="77777777" w:rsidTr="00A115DB">
        <w:trPr>
          <w:trHeight w:val="300"/>
          <w:jc w:val="center"/>
        </w:trPr>
        <w:tc>
          <w:tcPr>
            <w:tcW w:w="1985" w:type="dxa"/>
            <w:noWrap/>
          </w:tcPr>
          <w:p w14:paraId="0B260C85" w14:textId="77777777" w:rsidR="00D27633" w:rsidRPr="0072151D" w:rsidRDefault="00D27633" w:rsidP="00D27633">
            <w:pPr>
              <w:rPr>
                <w:rFonts w:eastAsia="Times New Roman"/>
                <w:color w:val="000000"/>
              </w:rPr>
            </w:pPr>
            <w:r w:rsidRPr="0072151D">
              <w:rPr>
                <w:rFonts w:eastAsia="Times New Roman"/>
                <w:color w:val="000000"/>
              </w:rPr>
              <w:t>Kangaroo Flat</w:t>
            </w:r>
          </w:p>
        </w:tc>
        <w:tc>
          <w:tcPr>
            <w:tcW w:w="1255" w:type="dxa"/>
            <w:noWrap/>
          </w:tcPr>
          <w:p w14:paraId="4DBAEEE2"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176B2028" w14:textId="77777777" w:rsidR="00D27633" w:rsidRDefault="00D27633" w:rsidP="00D27633">
            <w:pPr>
              <w:jc w:val="center"/>
              <w:rPr>
                <w:rFonts w:eastAsia="Times New Roman"/>
              </w:rPr>
            </w:pPr>
            <w:r>
              <w:rPr>
                <w:rFonts w:eastAsia="Times New Roman"/>
              </w:rPr>
              <w:t>KF 9</w:t>
            </w:r>
          </w:p>
        </w:tc>
        <w:tc>
          <w:tcPr>
            <w:tcW w:w="1625" w:type="dxa"/>
          </w:tcPr>
          <w:p w14:paraId="03BD6006" w14:textId="77777777" w:rsidR="00D27633" w:rsidRPr="0072151D" w:rsidRDefault="00D27633" w:rsidP="00D27633">
            <w:pPr>
              <w:jc w:val="center"/>
              <w:rPr>
                <w:rFonts w:eastAsia="Times New Roman"/>
              </w:rPr>
            </w:pPr>
            <w:r>
              <w:rPr>
                <w:rFonts w:eastAsia="Times New Roman"/>
              </w:rPr>
              <w:t>~1930</w:t>
            </w:r>
          </w:p>
        </w:tc>
        <w:tc>
          <w:tcPr>
            <w:tcW w:w="1231" w:type="dxa"/>
          </w:tcPr>
          <w:p w14:paraId="13197038" w14:textId="04985854" w:rsidR="00D27633" w:rsidRDefault="00D771D9" w:rsidP="00D27633">
            <w:pPr>
              <w:jc w:val="center"/>
              <w:rPr>
                <w:rFonts w:eastAsia="Times New Roman"/>
              </w:rPr>
            </w:pPr>
            <w:r>
              <w:rPr>
                <w:rFonts w:eastAsia="Times New Roman"/>
              </w:rPr>
              <w:t>Y</w:t>
            </w:r>
          </w:p>
        </w:tc>
        <w:tc>
          <w:tcPr>
            <w:tcW w:w="1231" w:type="dxa"/>
          </w:tcPr>
          <w:p w14:paraId="51F2C3FF" w14:textId="77777777" w:rsidR="00D27633" w:rsidRPr="0072151D" w:rsidRDefault="00D27633" w:rsidP="00D27633">
            <w:pPr>
              <w:jc w:val="center"/>
              <w:rPr>
                <w:rFonts w:eastAsia="Times New Roman"/>
              </w:rPr>
            </w:pPr>
            <w:r>
              <w:rPr>
                <w:rFonts w:eastAsia="Times New Roman"/>
              </w:rPr>
              <w:t>Y</w:t>
            </w:r>
          </w:p>
        </w:tc>
      </w:tr>
      <w:tr w:rsidR="00D27633" w:rsidRPr="0072151D" w14:paraId="4A1A41B2" w14:textId="77777777" w:rsidTr="00A115DB">
        <w:trPr>
          <w:trHeight w:val="300"/>
          <w:jc w:val="center"/>
        </w:trPr>
        <w:tc>
          <w:tcPr>
            <w:tcW w:w="1985" w:type="dxa"/>
            <w:noWrap/>
          </w:tcPr>
          <w:p w14:paraId="22A06256" w14:textId="77777777" w:rsidR="00D27633" w:rsidRPr="0072151D" w:rsidRDefault="00D27633" w:rsidP="00D27633">
            <w:pPr>
              <w:rPr>
                <w:rFonts w:eastAsia="Times New Roman"/>
                <w:color w:val="000000"/>
              </w:rPr>
            </w:pPr>
            <w:r w:rsidRPr="0072151D">
              <w:rPr>
                <w:rFonts w:eastAsia="Times New Roman"/>
                <w:color w:val="000000"/>
              </w:rPr>
              <w:t>Kangaroo Flat</w:t>
            </w:r>
          </w:p>
        </w:tc>
        <w:tc>
          <w:tcPr>
            <w:tcW w:w="1255" w:type="dxa"/>
            <w:noWrap/>
          </w:tcPr>
          <w:p w14:paraId="7DE9385B"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77240752" w14:textId="77777777" w:rsidR="00D27633" w:rsidRDefault="00D27633" w:rsidP="00D27633">
            <w:pPr>
              <w:jc w:val="center"/>
              <w:rPr>
                <w:rFonts w:eastAsia="Times New Roman"/>
              </w:rPr>
            </w:pPr>
            <w:r>
              <w:rPr>
                <w:rFonts w:eastAsia="Times New Roman"/>
              </w:rPr>
              <w:t>KF 13</w:t>
            </w:r>
          </w:p>
        </w:tc>
        <w:tc>
          <w:tcPr>
            <w:tcW w:w="1625" w:type="dxa"/>
          </w:tcPr>
          <w:p w14:paraId="3C39D631" w14:textId="77777777" w:rsidR="00D27633" w:rsidRPr="0072151D" w:rsidRDefault="00D27633" w:rsidP="00D27633">
            <w:pPr>
              <w:jc w:val="center"/>
              <w:rPr>
                <w:rFonts w:eastAsia="Times New Roman"/>
              </w:rPr>
            </w:pPr>
            <w:r>
              <w:rPr>
                <w:rFonts w:eastAsia="Times New Roman"/>
              </w:rPr>
              <w:t>~1930</w:t>
            </w:r>
          </w:p>
        </w:tc>
        <w:tc>
          <w:tcPr>
            <w:tcW w:w="1231" w:type="dxa"/>
          </w:tcPr>
          <w:p w14:paraId="11DAE3F4" w14:textId="638130D5" w:rsidR="00D27633" w:rsidRDefault="00D771D9" w:rsidP="00D27633">
            <w:pPr>
              <w:jc w:val="center"/>
              <w:rPr>
                <w:rFonts w:eastAsia="Times New Roman"/>
              </w:rPr>
            </w:pPr>
            <w:r>
              <w:rPr>
                <w:rFonts w:eastAsia="Times New Roman"/>
              </w:rPr>
              <w:t>Y</w:t>
            </w:r>
          </w:p>
        </w:tc>
        <w:tc>
          <w:tcPr>
            <w:tcW w:w="1231" w:type="dxa"/>
          </w:tcPr>
          <w:p w14:paraId="1567CC6D" w14:textId="77777777" w:rsidR="00D27633" w:rsidRPr="0072151D" w:rsidRDefault="00D27633" w:rsidP="00D27633">
            <w:pPr>
              <w:jc w:val="center"/>
              <w:rPr>
                <w:rFonts w:eastAsia="Times New Roman"/>
              </w:rPr>
            </w:pPr>
            <w:r>
              <w:rPr>
                <w:rFonts w:eastAsia="Times New Roman"/>
              </w:rPr>
              <w:t>Y</w:t>
            </w:r>
          </w:p>
        </w:tc>
      </w:tr>
      <w:tr w:rsidR="00D27633" w:rsidRPr="0072151D" w14:paraId="1C0DD4D5" w14:textId="77777777" w:rsidTr="00A115DB">
        <w:trPr>
          <w:trHeight w:val="300"/>
          <w:jc w:val="center"/>
        </w:trPr>
        <w:tc>
          <w:tcPr>
            <w:tcW w:w="1985" w:type="dxa"/>
            <w:noWrap/>
          </w:tcPr>
          <w:p w14:paraId="6C572A2B" w14:textId="77777777" w:rsidR="00D27633" w:rsidRPr="0072151D" w:rsidRDefault="00D27633" w:rsidP="00D27633">
            <w:pPr>
              <w:rPr>
                <w:rFonts w:eastAsia="Times New Roman"/>
                <w:color w:val="000000"/>
              </w:rPr>
            </w:pPr>
            <w:r w:rsidRPr="0072151D">
              <w:rPr>
                <w:rFonts w:eastAsia="Times New Roman"/>
                <w:color w:val="000000"/>
              </w:rPr>
              <w:t>Kangaroo Flat</w:t>
            </w:r>
          </w:p>
        </w:tc>
        <w:tc>
          <w:tcPr>
            <w:tcW w:w="1255" w:type="dxa"/>
            <w:noWrap/>
          </w:tcPr>
          <w:p w14:paraId="66F9B206"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142F7A82" w14:textId="77777777" w:rsidR="00D27633" w:rsidRDefault="00D27633" w:rsidP="00D27633">
            <w:pPr>
              <w:jc w:val="center"/>
              <w:rPr>
                <w:rFonts w:eastAsia="Times New Roman"/>
              </w:rPr>
            </w:pPr>
            <w:r>
              <w:rPr>
                <w:rFonts w:eastAsia="Times New Roman"/>
              </w:rPr>
              <w:t>KF 18</w:t>
            </w:r>
          </w:p>
        </w:tc>
        <w:tc>
          <w:tcPr>
            <w:tcW w:w="1625" w:type="dxa"/>
          </w:tcPr>
          <w:p w14:paraId="7C7B7708" w14:textId="77777777" w:rsidR="00D27633" w:rsidRPr="0072151D" w:rsidRDefault="00D27633" w:rsidP="00D27633">
            <w:pPr>
              <w:jc w:val="center"/>
              <w:rPr>
                <w:rFonts w:eastAsia="Times New Roman"/>
              </w:rPr>
            </w:pPr>
            <w:r>
              <w:rPr>
                <w:rFonts w:eastAsia="Times New Roman"/>
              </w:rPr>
              <w:t>~1930</w:t>
            </w:r>
          </w:p>
        </w:tc>
        <w:tc>
          <w:tcPr>
            <w:tcW w:w="1231" w:type="dxa"/>
          </w:tcPr>
          <w:p w14:paraId="27927BBF" w14:textId="6E3B3C8F" w:rsidR="00D27633" w:rsidRDefault="00D771D9" w:rsidP="00D27633">
            <w:pPr>
              <w:jc w:val="center"/>
              <w:rPr>
                <w:rFonts w:eastAsia="Times New Roman"/>
              </w:rPr>
            </w:pPr>
            <w:r>
              <w:rPr>
                <w:rFonts w:eastAsia="Times New Roman"/>
              </w:rPr>
              <w:t>Y</w:t>
            </w:r>
          </w:p>
        </w:tc>
        <w:tc>
          <w:tcPr>
            <w:tcW w:w="1231" w:type="dxa"/>
          </w:tcPr>
          <w:p w14:paraId="39A22262" w14:textId="77777777" w:rsidR="00D27633" w:rsidRPr="0072151D" w:rsidRDefault="00D27633" w:rsidP="00D27633">
            <w:pPr>
              <w:jc w:val="center"/>
              <w:rPr>
                <w:rFonts w:eastAsia="Times New Roman"/>
              </w:rPr>
            </w:pPr>
            <w:r>
              <w:rPr>
                <w:rFonts w:eastAsia="Times New Roman"/>
              </w:rPr>
              <w:t>Y</w:t>
            </w:r>
          </w:p>
        </w:tc>
      </w:tr>
      <w:tr w:rsidR="007F2A84" w:rsidRPr="0072151D" w14:paraId="14D2FCAC" w14:textId="77777777" w:rsidTr="00A115DB">
        <w:trPr>
          <w:trHeight w:val="300"/>
          <w:jc w:val="center"/>
        </w:trPr>
        <w:tc>
          <w:tcPr>
            <w:tcW w:w="1985" w:type="dxa"/>
            <w:noWrap/>
            <w:hideMark/>
          </w:tcPr>
          <w:p w14:paraId="59AAB0F1" w14:textId="77777777" w:rsidR="007F2A84" w:rsidRPr="0072151D" w:rsidRDefault="007F2A84" w:rsidP="00B55C57">
            <w:pPr>
              <w:rPr>
                <w:rFonts w:eastAsia="Times New Roman"/>
                <w:color w:val="000000"/>
                <w:vertAlign w:val="superscript"/>
              </w:rPr>
            </w:pPr>
            <w:r w:rsidRPr="0072151D">
              <w:rPr>
                <w:rFonts w:eastAsia="Times New Roman"/>
                <w:color w:val="000000"/>
              </w:rPr>
              <w:t>Kay</w:t>
            </w:r>
          </w:p>
        </w:tc>
        <w:tc>
          <w:tcPr>
            <w:tcW w:w="1255" w:type="dxa"/>
            <w:noWrap/>
            <w:hideMark/>
          </w:tcPr>
          <w:p w14:paraId="0452E4EC"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7B24DD44" w14:textId="77777777" w:rsidR="007F2A84" w:rsidRPr="0072151D" w:rsidRDefault="007F2A84" w:rsidP="00B55C57">
            <w:pPr>
              <w:jc w:val="center"/>
              <w:rPr>
                <w:rFonts w:eastAsia="Times New Roman"/>
              </w:rPr>
            </w:pPr>
            <w:r>
              <w:rPr>
                <w:rFonts w:eastAsia="Times New Roman"/>
              </w:rPr>
              <w:t>KA 4</w:t>
            </w:r>
          </w:p>
        </w:tc>
        <w:tc>
          <w:tcPr>
            <w:tcW w:w="1625" w:type="dxa"/>
            <w:hideMark/>
          </w:tcPr>
          <w:p w14:paraId="504967FF" w14:textId="486B71E2" w:rsidR="007F2A84" w:rsidRPr="0072151D" w:rsidRDefault="007F2A84" w:rsidP="00B55C57">
            <w:pPr>
              <w:jc w:val="center"/>
              <w:rPr>
                <w:rFonts w:eastAsia="Times New Roman"/>
              </w:rPr>
            </w:pPr>
            <w:r>
              <w:rPr>
                <w:rFonts w:eastAsia="Times New Roman"/>
              </w:rPr>
              <w:t>1983</w:t>
            </w:r>
            <w:r w:rsidR="00A115DB">
              <w:rPr>
                <w:rFonts w:eastAsia="Times New Roman"/>
              </w:rPr>
              <w:t xml:space="preserve"> (WF)</w:t>
            </w:r>
          </w:p>
        </w:tc>
        <w:tc>
          <w:tcPr>
            <w:tcW w:w="1231" w:type="dxa"/>
          </w:tcPr>
          <w:p w14:paraId="2B2789DD" w14:textId="18A65E4B" w:rsidR="007F2A84" w:rsidRDefault="00D771D9" w:rsidP="00B55C57">
            <w:pPr>
              <w:jc w:val="center"/>
              <w:rPr>
                <w:rFonts w:eastAsia="Times New Roman"/>
              </w:rPr>
            </w:pPr>
            <w:r>
              <w:rPr>
                <w:rFonts w:eastAsia="Times New Roman"/>
              </w:rPr>
              <w:t>-</w:t>
            </w:r>
          </w:p>
        </w:tc>
        <w:tc>
          <w:tcPr>
            <w:tcW w:w="1231" w:type="dxa"/>
            <w:hideMark/>
          </w:tcPr>
          <w:p w14:paraId="26E0B02A" w14:textId="77777777" w:rsidR="007F2A84" w:rsidRPr="0072151D" w:rsidRDefault="007F2A84" w:rsidP="00B55C57">
            <w:pPr>
              <w:jc w:val="center"/>
              <w:rPr>
                <w:rFonts w:eastAsia="Times New Roman"/>
              </w:rPr>
            </w:pPr>
            <w:r>
              <w:rPr>
                <w:rFonts w:eastAsia="Times New Roman"/>
              </w:rPr>
              <w:t>Y</w:t>
            </w:r>
          </w:p>
        </w:tc>
      </w:tr>
      <w:tr w:rsidR="00D27633" w:rsidRPr="0072151D" w14:paraId="3460BA31" w14:textId="77777777" w:rsidTr="00A115DB">
        <w:trPr>
          <w:trHeight w:val="300"/>
          <w:jc w:val="center"/>
        </w:trPr>
        <w:tc>
          <w:tcPr>
            <w:tcW w:w="1985" w:type="dxa"/>
            <w:noWrap/>
          </w:tcPr>
          <w:p w14:paraId="7D341BE9" w14:textId="77777777" w:rsidR="00D27633" w:rsidRPr="0072151D" w:rsidRDefault="00D27633" w:rsidP="00D27633">
            <w:pPr>
              <w:rPr>
                <w:rFonts w:eastAsia="Times New Roman"/>
                <w:color w:val="000000"/>
              </w:rPr>
            </w:pPr>
            <w:r w:rsidRPr="0072151D">
              <w:rPr>
                <w:rFonts w:eastAsia="Times New Roman"/>
                <w:color w:val="000000"/>
              </w:rPr>
              <w:t>Kay</w:t>
            </w:r>
          </w:p>
        </w:tc>
        <w:tc>
          <w:tcPr>
            <w:tcW w:w="1255" w:type="dxa"/>
            <w:noWrap/>
          </w:tcPr>
          <w:p w14:paraId="531FBA25"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3350B11" w14:textId="77777777" w:rsidR="00D27633" w:rsidRPr="0072151D" w:rsidRDefault="00D27633" w:rsidP="00D27633">
            <w:pPr>
              <w:jc w:val="center"/>
              <w:rPr>
                <w:rFonts w:eastAsia="Times New Roman"/>
              </w:rPr>
            </w:pPr>
            <w:r>
              <w:rPr>
                <w:rFonts w:eastAsia="Times New Roman"/>
              </w:rPr>
              <w:t>KA 12</w:t>
            </w:r>
          </w:p>
        </w:tc>
        <w:tc>
          <w:tcPr>
            <w:tcW w:w="1625" w:type="dxa"/>
          </w:tcPr>
          <w:p w14:paraId="24F634B0" w14:textId="77777777" w:rsidR="00D27633" w:rsidRPr="0072151D" w:rsidRDefault="00D27633" w:rsidP="00D27633">
            <w:pPr>
              <w:jc w:val="center"/>
              <w:rPr>
                <w:rFonts w:eastAsia="Times New Roman"/>
              </w:rPr>
            </w:pPr>
            <w:r>
              <w:rPr>
                <w:rFonts w:eastAsia="Times New Roman"/>
              </w:rPr>
              <w:t>1991</w:t>
            </w:r>
          </w:p>
        </w:tc>
        <w:tc>
          <w:tcPr>
            <w:tcW w:w="1231" w:type="dxa"/>
          </w:tcPr>
          <w:p w14:paraId="14500F8C" w14:textId="78D6583E" w:rsidR="00D27633" w:rsidRDefault="00D771D9" w:rsidP="00D27633">
            <w:pPr>
              <w:jc w:val="center"/>
              <w:rPr>
                <w:rFonts w:eastAsia="Times New Roman"/>
              </w:rPr>
            </w:pPr>
            <w:r>
              <w:rPr>
                <w:rFonts w:eastAsia="Times New Roman"/>
              </w:rPr>
              <w:t>Y</w:t>
            </w:r>
          </w:p>
        </w:tc>
        <w:tc>
          <w:tcPr>
            <w:tcW w:w="1231" w:type="dxa"/>
          </w:tcPr>
          <w:p w14:paraId="5E711C8A" w14:textId="77777777" w:rsidR="00D27633" w:rsidRPr="0072151D" w:rsidRDefault="00D27633" w:rsidP="00D27633">
            <w:pPr>
              <w:jc w:val="center"/>
              <w:rPr>
                <w:rFonts w:eastAsia="Times New Roman"/>
              </w:rPr>
            </w:pPr>
            <w:r>
              <w:rPr>
                <w:rFonts w:eastAsia="Times New Roman"/>
              </w:rPr>
              <w:t>Y</w:t>
            </w:r>
          </w:p>
        </w:tc>
      </w:tr>
      <w:tr w:rsidR="00D27633" w:rsidRPr="0072151D" w14:paraId="0D8AAC3C" w14:textId="77777777" w:rsidTr="00A115DB">
        <w:trPr>
          <w:trHeight w:val="300"/>
          <w:jc w:val="center"/>
        </w:trPr>
        <w:tc>
          <w:tcPr>
            <w:tcW w:w="1985" w:type="dxa"/>
            <w:noWrap/>
          </w:tcPr>
          <w:p w14:paraId="7DD3BE64" w14:textId="77777777" w:rsidR="00D27633" w:rsidRPr="0072151D" w:rsidRDefault="00D27633" w:rsidP="00D27633">
            <w:pPr>
              <w:rPr>
                <w:rFonts w:eastAsia="Times New Roman"/>
                <w:color w:val="000000"/>
              </w:rPr>
            </w:pPr>
            <w:r w:rsidRPr="0072151D">
              <w:rPr>
                <w:rFonts w:eastAsia="Times New Roman"/>
                <w:color w:val="000000"/>
              </w:rPr>
              <w:t>Kay</w:t>
            </w:r>
          </w:p>
        </w:tc>
        <w:tc>
          <w:tcPr>
            <w:tcW w:w="1255" w:type="dxa"/>
            <w:noWrap/>
          </w:tcPr>
          <w:p w14:paraId="3F3C054E"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7CA4484A" w14:textId="77777777" w:rsidR="00D27633" w:rsidRPr="0072151D" w:rsidRDefault="00D27633">
            <w:pPr>
              <w:jc w:val="center"/>
              <w:rPr>
                <w:rFonts w:eastAsia="Times New Roman"/>
              </w:rPr>
            </w:pPr>
            <w:r>
              <w:rPr>
                <w:rFonts w:eastAsia="Times New Roman"/>
              </w:rPr>
              <w:t>KA 13</w:t>
            </w:r>
          </w:p>
        </w:tc>
        <w:tc>
          <w:tcPr>
            <w:tcW w:w="1625" w:type="dxa"/>
          </w:tcPr>
          <w:p w14:paraId="45763F9C" w14:textId="77777777" w:rsidR="00D27633" w:rsidRPr="0072151D" w:rsidRDefault="00D27633" w:rsidP="00D27633">
            <w:pPr>
              <w:jc w:val="center"/>
              <w:rPr>
                <w:rFonts w:eastAsia="Times New Roman"/>
              </w:rPr>
            </w:pPr>
            <w:r>
              <w:rPr>
                <w:rFonts w:eastAsia="Times New Roman"/>
              </w:rPr>
              <w:t>1991</w:t>
            </w:r>
          </w:p>
        </w:tc>
        <w:tc>
          <w:tcPr>
            <w:tcW w:w="1231" w:type="dxa"/>
          </w:tcPr>
          <w:p w14:paraId="64731FE8" w14:textId="520428A6" w:rsidR="00D27633" w:rsidRDefault="00D771D9" w:rsidP="00D27633">
            <w:pPr>
              <w:jc w:val="center"/>
              <w:rPr>
                <w:rFonts w:eastAsia="Times New Roman"/>
              </w:rPr>
            </w:pPr>
            <w:r>
              <w:rPr>
                <w:rFonts w:eastAsia="Times New Roman"/>
              </w:rPr>
              <w:t>Y</w:t>
            </w:r>
          </w:p>
        </w:tc>
        <w:tc>
          <w:tcPr>
            <w:tcW w:w="1231" w:type="dxa"/>
          </w:tcPr>
          <w:p w14:paraId="2F9BF820" w14:textId="77777777" w:rsidR="00D27633" w:rsidRPr="0072151D" w:rsidRDefault="00D27633" w:rsidP="00D27633">
            <w:pPr>
              <w:jc w:val="center"/>
              <w:rPr>
                <w:rFonts w:eastAsia="Times New Roman"/>
              </w:rPr>
            </w:pPr>
            <w:r>
              <w:rPr>
                <w:rFonts w:eastAsia="Times New Roman"/>
              </w:rPr>
              <w:t>-</w:t>
            </w:r>
          </w:p>
        </w:tc>
      </w:tr>
      <w:tr w:rsidR="007F2A84" w:rsidRPr="0072151D" w14:paraId="09495E21" w14:textId="77777777" w:rsidTr="00A115DB">
        <w:trPr>
          <w:trHeight w:val="300"/>
          <w:jc w:val="center"/>
        </w:trPr>
        <w:tc>
          <w:tcPr>
            <w:tcW w:w="1985" w:type="dxa"/>
            <w:noWrap/>
            <w:hideMark/>
          </w:tcPr>
          <w:p w14:paraId="1BFE2DA6" w14:textId="77777777" w:rsidR="007F2A84" w:rsidRPr="0072151D" w:rsidRDefault="007F2A84" w:rsidP="00B55C57">
            <w:pPr>
              <w:rPr>
                <w:rFonts w:eastAsia="Times New Roman"/>
                <w:color w:val="000000"/>
              </w:rPr>
            </w:pPr>
            <w:r w:rsidRPr="0072151D">
              <w:rPr>
                <w:rFonts w:eastAsia="Times New Roman"/>
                <w:color w:val="000000"/>
              </w:rPr>
              <w:t xml:space="preserve">Lake </w:t>
            </w:r>
            <w:proofErr w:type="spellStart"/>
            <w:r w:rsidRPr="0072151D">
              <w:rPr>
                <w:rFonts w:eastAsia="Times New Roman"/>
                <w:color w:val="000000"/>
              </w:rPr>
              <w:t>Leake</w:t>
            </w:r>
            <w:proofErr w:type="spellEnd"/>
          </w:p>
        </w:tc>
        <w:tc>
          <w:tcPr>
            <w:tcW w:w="1255" w:type="dxa"/>
            <w:noWrap/>
            <w:hideMark/>
          </w:tcPr>
          <w:p w14:paraId="012A0776"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446CD84A" w14:textId="77777777" w:rsidR="007F2A84" w:rsidRPr="0072151D" w:rsidRDefault="007F2A84" w:rsidP="00B55C57">
            <w:pPr>
              <w:jc w:val="center"/>
              <w:rPr>
                <w:rFonts w:eastAsia="Times New Roman"/>
              </w:rPr>
            </w:pPr>
          </w:p>
        </w:tc>
        <w:tc>
          <w:tcPr>
            <w:tcW w:w="1625" w:type="dxa"/>
            <w:hideMark/>
          </w:tcPr>
          <w:p w14:paraId="1EB25EFC" w14:textId="77777777" w:rsidR="007F2A84" w:rsidRPr="0072151D" w:rsidRDefault="007F2A84">
            <w:pPr>
              <w:jc w:val="center"/>
              <w:rPr>
                <w:rFonts w:eastAsia="Times New Roman"/>
              </w:rPr>
            </w:pPr>
            <w:r>
              <w:rPr>
                <w:rFonts w:eastAsia="Times New Roman"/>
              </w:rPr>
              <w:t>&gt;25yrs</w:t>
            </w:r>
          </w:p>
        </w:tc>
        <w:tc>
          <w:tcPr>
            <w:tcW w:w="1231" w:type="dxa"/>
          </w:tcPr>
          <w:p w14:paraId="3BF2AF28" w14:textId="0972EACD" w:rsidR="007F2A84" w:rsidRDefault="00D771D9" w:rsidP="00B55C57">
            <w:pPr>
              <w:jc w:val="center"/>
              <w:rPr>
                <w:rFonts w:eastAsia="Times New Roman"/>
              </w:rPr>
            </w:pPr>
            <w:r>
              <w:rPr>
                <w:rFonts w:eastAsia="Times New Roman"/>
              </w:rPr>
              <w:t>-</w:t>
            </w:r>
          </w:p>
        </w:tc>
        <w:tc>
          <w:tcPr>
            <w:tcW w:w="1231" w:type="dxa"/>
            <w:hideMark/>
          </w:tcPr>
          <w:p w14:paraId="6836618D" w14:textId="77777777" w:rsidR="007F2A84" w:rsidRPr="0072151D" w:rsidRDefault="007F2A84" w:rsidP="00B55C57">
            <w:pPr>
              <w:jc w:val="center"/>
              <w:rPr>
                <w:rFonts w:eastAsia="Times New Roman"/>
              </w:rPr>
            </w:pPr>
            <w:r>
              <w:rPr>
                <w:rFonts w:eastAsia="Times New Roman"/>
              </w:rPr>
              <w:t>-</w:t>
            </w:r>
          </w:p>
        </w:tc>
      </w:tr>
      <w:tr w:rsidR="007F2A84" w:rsidRPr="0072151D" w14:paraId="4059DBA8" w14:textId="77777777" w:rsidTr="00A115DB">
        <w:trPr>
          <w:trHeight w:val="300"/>
          <w:jc w:val="center"/>
        </w:trPr>
        <w:tc>
          <w:tcPr>
            <w:tcW w:w="1985" w:type="dxa"/>
            <w:noWrap/>
            <w:hideMark/>
          </w:tcPr>
          <w:p w14:paraId="5EACCDC9" w14:textId="77777777" w:rsidR="007F2A84" w:rsidRPr="0072151D" w:rsidRDefault="007F2A84" w:rsidP="00B55C57">
            <w:pPr>
              <w:rPr>
                <w:rFonts w:eastAsia="Times New Roman"/>
                <w:color w:val="000000"/>
                <w:vertAlign w:val="superscript"/>
              </w:rPr>
            </w:pPr>
            <w:r w:rsidRPr="0072151D">
              <w:rPr>
                <w:rFonts w:eastAsia="Times New Roman"/>
                <w:color w:val="000000"/>
              </w:rPr>
              <w:t>Long</w:t>
            </w:r>
          </w:p>
        </w:tc>
        <w:tc>
          <w:tcPr>
            <w:tcW w:w="1255" w:type="dxa"/>
            <w:noWrap/>
            <w:hideMark/>
          </w:tcPr>
          <w:p w14:paraId="265F81E5"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3906FAEB" w14:textId="77777777" w:rsidR="007F2A84" w:rsidRPr="0072151D" w:rsidRDefault="007F2A84" w:rsidP="00B55C57">
            <w:pPr>
              <w:jc w:val="center"/>
              <w:rPr>
                <w:rFonts w:eastAsia="Times New Roman"/>
              </w:rPr>
            </w:pPr>
            <w:r>
              <w:rPr>
                <w:rFonts w:eastAsia="Times New Roman"/>
              </w:rPr>
              <w:t>LO 2</w:t>
            </w:r>
          </w:p>
        </w:tc>
        <w:tc>
          <w:tcPr>
            <w:tcW w:w="1625" w:type="dxa"/>
            <w:hideMark/>
          </w:tcPr>
          <w:p w14:paraId="5BD4E335" w14:textId="77777777" w:rsidR="007F2A84" w:rsidRPr="0072151D" w:rsidRDefault="007F2A84" w:rsidP="00B55C57">
            <w:pPr>
              <w:jc w:val="center"/>
              <w:rPr>
                <w:rFonts w:eastAsia="Times New Roman"/>
              </w:rPr>
            </w:pPr>
            <w:r>
              <w:rPr>
                <w:rFonts w:eastAsia="Times New Roman"/>
              </w:rPr>
              <w:t>2013 (WF)</w:t>
            </w:r>
          </w:p>
        </w:tc>
        <w:tc>
          <w:tcPr>
            <w:tcW w:w="1231" w:type="dxa"/>
          </w:tcPr>
          <w:p w14:paraId="111D604B" w14:textId="718F2A57" w:rsidR="007F2A84" w:rsidRDefault="00D771D9" w:rsidP="00B55C57">
            <w:pPr>
              <w:jc w:val="center"/>
              <w:rPr>
                <w:rFonts w:eastAsia="Times New Roman"/>
              </w:rPr>
            </w:pPr>
            <w:r>
              <w:rPr>
                <w:rFonts w:eastAsia="Times New Roman"/>
              </w:rPr>
              <w:t>Y</w:t>
            </w:r>
          </w:p>
        </w:tc>
        <w:tc>
          <w:tcPr>
            <w:tcW w:w="1231" w:type="dxa"/>
            <w:hideMark/>
          </w:tcPr>
          <w:p w14:paraId="2F03D046" w14:textId="77777777" w:rsidR="007F2A84" w:rsidRPr="0072151D" w:rsidRDefault="007F2A84" w:rsidP="00B55C57">
            <w:pPr>
              <w:jc w:val="center"/>
              <w:rPr>
                <w:rFonts w:eastAsia="Times New Roman"/>
              </w:rPr>
            </w:pPr>
            <w:r>
              <w:rPr>
                <w:rFonts w:eastAsia="Times New Roman"/>
              </w:rPr>
              <w:t>-</w:t>
            </w:r>
          </w:p>
        </w:tc>
      </w:tr>
      <w:tr w:rsidR="00D27633" w:rsidRPr="0072151D" w14:paraId="1CB0BDFD" w14:textId="77777777" w:rsidTr="00A115DB">
        <w:trPr>
          <w:trHeight w:val="300"/>
          <w:jc w:val="center"/>
        </w:trPr>
        <w:tc>
          <w:tcPr>
            <w:tcW w:w="1985" w:type="dxa"/>
            <w:noWrap/>
          </w:tcPr>
          <w:p w14:paraId="524C87C8" w14:textId="77777777" w:rsidR="00D27633" w:rsidRPr="0072151D" w:rsidRDefault="00D27633" w:rsidP="00D27633">
            <w:pPr>
              <w:rPr>
                <w:rFonts w:eastAsia="Times New Roman"/>
                <w:color w:val="000000"/>
              </w:rPr>
            </w:pPr>
            <w:r w:rsidRPr="0072151D">
              <w:rPr>
                <w:rFonts w:eastAsia="Times New Roman"/>
                <w:color w:val="000000"/>
              </w:rPr>
              <w:t>Long</w:t>
            </w:r>
          </w:p>
        </w:tc>
        <w:tc>
          <w:tcPr>
            <w:tcW w:w="1255" w:type="dxa"/>
            <w:noWrap/>
          </w:tcPr>
          <w:p w14:paraId="5D01F5FF"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2F471885" w14:textId="77777777" w:rsidR="00D27633" w:rsidRDefault="00D27633" w:rsidP="00D27633">
            <w:pPr>
              <w:jc w:val="center"/>
              <w:rPr>
                <w:rFonts w:eastAsia="Times New Roman"/>
              </w:rPr>
            </w:pPr>
            <w:r>
              <w:rPr>
                <w:rFonts w:eastAsia="Times New Roman"/>
              </w:rPr>
              <w:t>LO 7</w:t>
            </w:r>
          </w:p>
        </w:tc>
        <w:tc>
          <w:tcPr>
            <w:tcW w:w="1625" w:type="dxa"/>
          </w:tcPr>
          <w:p w14:paraId="55847AD6" w14:textId="77777777" w:rsidR="00D27633" w:rsidRDefault="00D27633" w:rsidP="00D27633">
            <w:pPr>
              <w:jc w:val="center"/>
              <w:rPr>
                <w:rFonts w:eastAsia="Times New Roman"/>
              </w:rPr>
            </w:pPr>
            <w:r>
              <w:rPr>
                <w:rFonts w:eastAsia="Times New Roman"/>
              </w:rPr>
              <w:t>2013 (WF)</w:t>
            </w:r>
          </w:p>
        </w:tc>
        <w:tc>
          <w:tcPr>
            <w:tcW w:w="1231" w:type="dxa"/>
          </w:tcPr>
          <w:p w14:paraId="56693962" w14:textId="5E449E1F" w:rsidR="00D27633" w:rsidRDefault="00D771D9" w:rsidP="00D27633">
            <w:pPr>
              <w:jc w:val="center"/>
              <w:rPr>
                <w:rFonts w:eastAsia="Times New Roman"/>
              </w:rPr>
            </w:pPr>
            <w:r>
              <w:rPr>
                <w:rFonts w:eastAsia="Times New Roman"/>
              </w:rPr>
              <w:t>-</w:t>
            </w:r>
          </w:p>
        </w:tc>
        <w:tc>
          <w:tcPr>
            <w:tcW w:w="1231" w:type="dxa"/>
          </w:tcPr>
          <w:p w14:paraId="1DCB560C" w14:textId="77777777" w:rsidR="00D27633" w:rsidRDefault="00D27633" w:rsidP="00D27633">
            <w:pPr>
              <w:jc w:val="center"/>
              <w:rPr>
                <w:rFonts w:eastAsia="Times New Roman"/>
              </w:rPr>
            </w:pPr>
            <w:r>
              <w:rPr>
                <w:rFonts w:eastAsia="Times New Roman"/>
              </w:rPr>
              <w:t>-</w:t>
            </w:r>
          </w:p>
        </w:tc>
      </w:tr>
      <w:tr w:rsidR="007F2A84" w:rsidRPr="0072151D" w14:paraId="746D6D91" w14:textId="77777777" w:rsidTr="00A115DB">
        <w:trPr>
          <w:trHeight w:val="300"/>
          <w:jc w:val="center"/>
        </w:trPr>
        <w:tc>
          <w:tcPr>
            <w:tcW w:w="1985" w:type="dxa"/>
            <w:noWrap/>
            <w:hideMark/>
          </w:tcPr>
          <w:p w14:paraId="43754C28" w14:textId="77777777" w:rsidR="007F2A84" w:rsidRPr="0072151D" w:rsidRDefault="007F2A84" w:rsidP="00B55C57">
            <w:pPr>
              <w:rPr>
                <w:rFonts w:eastAsia="Times New Roman"/>
                <w:color w:val="000000"/>
              </w:rPr>
            </w:pPr>
            <w:proofErr w:type="spellStart"/>
            <w:r w:rsidRPr="0072151D">
              <w:rPr>
                <w:rFonts w:eastAsia="Times New Roman"/>
                <w:color w:val="000000"/>
              </w:rPr>
              <w:t>McRosties</w:t>
            </w:r>
            <w:proofErr w:type="spellEnd"/>
          </w:p>
        </w:tc>
        <w:tc>
          <w:tcPr>
            <w:tcW w:w="1255" w:type="dxa"/>
            <w:noWrap/>
            <w:hideMark/>
          </w:tcPr>
          <w:p w14:paraId="05F76BAF"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7FEAC12F" w14:textId="77777777" w:rsidR="007F2A84" w:rsidRPr="0072151D" w:rsidRDefault="007F2A84" w:rsidP="00B55C57">
            <w:pPr>
              <w:jc w:val="center"/>
              <w:rPr>
                <w:rFonts w:eastAsia="Times New Roman"/>
              </w:rPr>
            </w:pPr>
            <w:r>
              <w:rPr>
                <w:rFonts w:eastAsia="Times New Roman"/>
              </w:rPr>
              <w:t xml:space="preserve">No </w:t>
            </w:r>
            <w:proofErr w:type="spellStart"/>
            <w:r>
              <w:rPr>
                <w:rFonts w:eastAsia="Times New Roman"/>
              </w:rPr>
              <w:t>cpts</w:t>
            </w:r>
            <w:proofErr w:type="spellEnd"/>
          </w:p>
        </w:tc>
        <w:tc>
          <w:tcPr>
            <w:tcW w:w="1625" w:type="dxa"/>
            <w:hideMark/>
          </w:tcPr>
          <w:p w14:paraId="6C021325" w14:textId="77777777" w:rsidR="007F2A84" w:rsidRPr="0072151D" w:rsidRDefault="007F2A84">
            <w:pPr>
              <w:jc w:val="center"/>
              <w:rPr>
                <w:rFonts w:eastAsia="Times New Roman"/>
              </w:rPr>
            </w:pPr>
            <w:r>
              <w:rPr>
                <w:rFonts w:eastAsia="Times New Roman"/>
              </w:rPr>
              <w:t>1983 (WF)</w:t>
            </w:r>
          </w:p>
        </w:tc>
        <w:tc>
          <w:tcPr>
            <w:tcW w:w="1231" w:type="dxa"/>
          </w:tcPr>
          <w:p w14:paraId="26A56203" w14:textId="0818E078" w:rsidR="007F2A84" w:rsidRDefault="00D771D9" w:rsidP="00B55C57">
            <w:pPr>
              <w:jc w:val="center"/>
              <w:rPr>
                <w:rFonts w:eastAsia="Times New Roman"/>
              </w:rPr>
            </w:pPr>
            <w:r>
              <w:rPr>
                <w:rFonts w:eastAsia="Times New Roman"/>
              </w:rPr>
              <w:t>Y</w:t>
            </w:r>
          </w:p>
        </w:tc>
        <w:tc>
          <w:tcPr>
            <w:tcW w:w="1231" w:type="dxa"/>
            <w:hideMark/>
          </w:tcPr>
          <w:p w14:paraId="31ADD266" w14:textId="77777777" w:rsidR="007F2A84" w:rsidRPr="0072151D" w:rsidRDefault="007F2A84" w:rsidP="00B55C57">
            <w:pPr>
              <w:jc w:val="center"/>
              <w:rPr>
                <w:rFonts w:eastAsia="Times New Roman"/>
              </w:rPr>
            </w:pPr>
            <w:r>
              <w:rPr>
                <w:rFonts w:eastAsia="Times New Roman"/>
              </w:rPr>
              <w:t>Y</w:t>
            </w:r>
          </w:p>
        </w:tc>
      </w:tr>
      <w:tr w:rsidR="007F2A84" w:rsidRPr="0072151D" w14:paraId="36F81E68" w14:textId="77777777" w:rsidTr="00A115DB">
        <w:trPr>
          <w:trHeight w:val="300"/>
          <w:jc w:val="center"/>
        </w:trPr>
        <w:tc>
          <w:tcPr>
            <w:tcW w:w="1985" w:type="dxa"/>
            <w:noWrap/>
            <w:hideMark/>
          </w:tcPr>
          <w:p w14:paraId="25113DB4" w14:textId="77777777" w:rsidR="007F2A84" w:rsidRPr="0072151D" w:rsidRDefault="007F2A84" w:rsidP="00B55C57">
            <w:pPr>
              <w:rPr>
                <w:rFonts w:eastAsia="Times New Roman"/>
                <w:color w:val="000000"/>
              </w:rPr>
            </w:pPr>
            <w:r w:rsidRPr="0072151D">
              <w:rPr>
                <w:rFonts w:eastAsia="Times New Roman"/>
                <w:color w:val="000000"/>
              </w:rPr>
              <w:t>Mt Lyon</w:t>
            </w:r>
          </w:p>
        </w:tc>
        <w:tc>
          <w:tcPr>
            <w:tcW w:w="1255" w:type="dxa"/>
            <w:noWrap/>
            <w:hideMark/>
          </w:tcPr>
          <w:p w14:paraId="2178D6C5"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33D3F5C5" w14:textId="77777777" w:rsidR="007F2A84" w:rsidRPr="0072151D" w:rsidRDefault="007F2A84" w:rsidP="00B55C57">
            <w:pPr>
              <w:jc w:val="center"/>
              <w:rPr>
                <w:rFonts w:eastAsia="Times New Roman"/>
              </w:rPr>
            </w:pPr>
            <w:r>
              <w:rPr>
                <w:rFonts w:eastAsia="Times New Roman"/>
              </w:rPr>
              <w:t xml:space="preserve">No </w:t>
            </w:r>
            <w:proofErr w:type="spellStart"/>
            <w:r>
              <w:rPr>
                <w:rFonts w:eastAsia="Times New Roman"/>
              </w:rPr>
              <w:t>cpts</w:t>
            </w:r>
            <w:proofErr w:type="spellEnd"/>
          </w:p>
        </w:tc>
        <w:tc>
          <w:tcPr>
            <w:tcW w:w="1625" w:type="dxa"/>
            <w:hideMark/>
          </w:tcPr>
          <w:p w14:paraId="658854DD" w14:textId="77777777" w:rsidR="007F2A84" w:rsidRPr="0072151D" w:rsidRDefault="007F2A84" w:rsidP="00B55C57">
            <w:pPr>
              <w:jc w:val="center"/>
              <w:rPr>
                <w:rFonts w:eastAsia="Times New Roman"/>
              </w:rPr>
            </w:pPr>
            <w:r>
              <w:rPr>
                <w:rFonts w:eastAsia="Times New Roman"/>
              </w:rPr>
              <w:t>1939 (WF)</w:t>
            </w:r>
          </w:p>
        </w:tc>
        <w:tc>
          <w:tcPr>
            <w:tcW w:w="1231" w:type="dxa"/>
          </w:tcPr>
          <w:p w14:paraId="3A2C9B5F" w14:textId="3D681D9B" w:rsidR="007F2A84" w:rsidRDefault="00D771D9" w:rsidP="00B55C57">
            <w:pPr>
              <w:jc w:val="center"/>
              <w:rPr>
                <w:rFonts w:eastAsia="Times New Roman"/>
              </w:rPr>
            </w:pPr>
            <w:r>
              <w:rPr>
                <w:rFonts w:eastAsia="Times New Roman"/>
              </w:rPr>
              <w:t>Y</w:t>
            </w:r>
          </w:p>
        </w:tc>
        <w:tc>
          <w:tcPr>
            <w:tcW w:w="1231" w:type="dxa"/>
            <w:hideMark/>
          </w:tcPr>
          <w:p w14:paraId="5C51535E" w14:textId="77777777" w:rsidR="007F2A84" w:rsidRPr="0072151D" w:rsidRDefault="007F2A84" w:rsidP="00B55C57">
            <w:pPr>
              <w:jc w:val="center"/>
              <w:rPr>
                <w:rFonts w:eastAsia="Times New Roman"/>
              </w:rPr>
            </w:pPr>
            <w:r>
              <w:rPr>
                <w:rFonts w:eastAsia="Times New Roman"/>
              </w:rPr>
              <w:t>Y</w:t>
            </w:r>
          </w:p>
        </w:tc>
      </w:tr>
      <w:tr w:rsidR="007F2A84" w:rsidRPr="0072151D" w14:paraId="75F4E26A" w14:textId="77777777" w:rsidTr="00A115DB">
        <w:trPr>
          <w:trHeight w:val="300"/>
          <w:jc w:val="center"/>
        </w:trPr>
        <w:tc>
          <w:tcPr>
            <w:tcW w:w="1985" w:type="dxa"/>
            <w:noWrap/>
            <w:hideMark/>
          </w:tcPr>
          <w:p w14:paraId="67B34CC7" w14:textId="77777777" w:rsidR="007F2A84" w:rsidRPr="0072151D" w:rsidRDefault="007F2A84" w:rsidP="00B55C57">
            <w:pPr>
              <w:rPr>
                <w:rFonts w:eastAsia="Times New Roman"/>
                <w:color w:val="000000"/>
              </w:rPr>
            </w:pPr>
            <w:r w:rsidRPr="0072151D">
              <w:rPr>
                <w:rFonts w:eastAsia="Times New Roman"/>
                <w:color w:val="000000"/>
              </w:rPr>
              <w:t>Mt McIntyre</w:t>
            </w:r>
          </w:p>
        </w:tc>
        <w:tc>
          <w:tcPr>
            <w:tcW w:w="1255" w:type="dxa"/>
            <w:noWrap/>
            <w:hideMark/>
          </w:tcPr>
          <w:p w14:paraId="649555B1"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50055A9D" w14:textId="77777777" w:rsidR="007F2A84" w:rsidRPr="0072151D" w:rsidRDefault="007F2A84" w:rsidP="00B55C57">
            <w:pPr>
              <w:jc w:val="center"/>
              <w:rPr>
                <w:rFonts w:eastAsia="Times New Roman"/>
              </w:rPr>
            </w:pPr>
            <w:r>
              <w:rPr>
                <w:rFonts w:eastAsia="Times New Roman"/>
              </w:rPr>
              <w:t>MM 5</w:t>
            </w:r>
          </w:p>
        </w:tc>
        <w:tc>
          <w:tcPr>
            <w:tcW w:w="1625" w:type="dxa"/>
            <w:hideMark/>
          </w:tcPr>
          <w:p w14:paraId="787227C7" w14:textId="77777777" w:rsidR="007F2A84" w:rsidRPr="0072151D" w:rsidRDefault="007F2A84" w:rsidP="00B55C57">
            <w:pPr>
              <w:jc w:val="center"/>
              <w:rPr>
                <w:rFonts w:eastAsia="Times New Roman"/>
              </w:rPr>
            </w:pPr>
            <w:r>
              <w:rPr>
                <w:rFonts w:eastAsia="Times New Roman"/>
              </w:rPr>
              <w:t>1983 (WF)</w:t>
            </w:r>
          </w:p>
        </w:tc>
        <w:tc>
          <w:tcPr>
            <w:tcW w:w="1231" w:type="dxa"/>
          </w:tcPr>
          <w:p w14:paraId="4E6CE8F7" w14:textId="1C583721" w:rsidR="007F2A84" w:rsidRDefault="00D771D9" w:rsidP="00B55C57">
            <w:pPr>
              <w:jc w:val="center"/>
              <w:rPr>
                <w:rFonts w:eastAsia="Times New Roman"/>
              </w:rPr>
            </w:pPr>
            <w:r>
              <w:rPr>
                <w:rFonts w:eastAsia="Times New Roman"/>
              </w:rPr>
              <w:t>Y</w:t>
            </w:r>
          </w:p>
        </w:tc>
        <w:tc>
          <w:tcPr>
            <w:tcW w:w="1231" w:type="dxa"/>
            <w:hideMark/>
          </w:tcPr>
          <w:p w14:paraId="43322652" w14:textId="77777777" w:rsidR="007F2A84" w:rsidRPr="0072151D" w:rsidRDefault="007F2A84" w:rsidP="00B55C57">
            <w:pPr>
              <w:jc w:val="center"/>
              <w:rPr>
                <w:rFonts w:eastAsia="Times New Roman"/>
              </w:rPr>
            </w:pPr>
            <w:r>
              <w:rPr>
                <w:rFonts w:eastAsia="Times New Roman"/>
              </w:rPr>
              <w:t>*</w:t>
            </w:r>
          </w:p>
        </w:tc>
      </w:tr>
      <w:tr w:rsidR="007F2A84" w:rsidRPr="0072151D" w14:paraId="7A10D220" w14:textId="77777777" w:rsidTr="00A115DB">
        <w:trPr>
          <w:trHeight w:val="300"/>
          <w:jc w:val="center"/>
        </w:trPr>
        <w:tc>
          <w:tcPr>
            <w:tcW w:w="1985" w:type="dxa"/>
            <w:noWrap/>
            <w:hideMark/>
          </w:tcPr>
          <w:p w14:paraId="4E9EF96A" w14:textId="77777777" w:rsidR="007F2A84" w:rsidRPr="0072151D" w:rsidRDefault="007F2A84" w:rsidP="00B55C57">
            <w:pPr>
              <w:rPr>
                <w:rFonts w:eastAsia="Times New Roman"/>
                <w:color w:val="000000"/>
                <w:vertAlign w:val="superscript"/>
              </w:rPr>
            </w:pPr>
            <w:r w:rsidRPr="0072151D">
              <w:rPr>
                <w:rFonts w:eastAsia="Times New Roman"/>
                <w:color w:val="000000"/>
              </w:rPr>
              <w:t>Mt Watch</w:t>
            </w:r>
          </w:p>
        </w:tc>
        <w:tc>
          <w:tcPr>
            <w:tcW w:w="1255" w:type="dxa"/>
            <w:noWrap/>
            <w:hideMark/>
          </w:tcPr>
          <w:p w14:paraId="43D3298E"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16EE0275" w14:textId="77777777" w:rsidR="007F2A84" w:rsidRPr="0072151D" w:rsidRDefault="007F2A84" w:rsidP="00B55C57">
            <w:pPr>
              <w:jc w:val="center"/>
              <w:rPr>
                <w:rFonts w:eastAsia="Times New Roman"/>
              </w:rPr>
            </w:pPr>
            <w:r>
              <w:rPr>
                <w:rFonts w:eastAsia="Times New Roman"/>
              </w:rPr>
              <w:t xml:space="preserve">No </w:t>
            </w:r>
            <w:proofErr w:type="spellStart"/>
            <w:r>
              <w:rPr>
                <w:rFonts w:eastAsia="Times New Roman"/>
              </w:rPr>
              <w:t>cpts</w:t>
            </w:r>
            <w:proofErr w:type="spellEnd"/>
          </w:p>
        </w:tc>
        <w:tc>
          <w:tcPr>
            <w:tcW w:w="1625" w:type="dxa"/>
            <w:hideMark/>
          </w:tcPr>
          <w:p w14:paraId="43E0FC20" w14:textId="77777777" w:rsidR="007F2A84" w:rsidRPr="0072151D" w:rsidRDefault="007F2A84" w:rsidP="00B55C57">
            <w:pPr>
              <w:jc w:val="center"/>
              <w:rPr>
                <w:rFonts w:eastAsia="Times New Roman"/>
              </w:rPr>
            </w:pPr>
            <w:r>
              <w:rPr>
                <w:rFonts w:eastAsia="Times New Roman"/>
              </w:rPr>
              <w:t>2013 (WF)</w:t>
            </w:r>
          </w:p>
        </w:tc>
        <w:tc>
          <w:tcPr>
            <w:tcW w:w="1231" w:type="dxa"/>
          </w:tcPr>
          <w:p w14:paraId="29352541" w14:textId="0F7EA1FB" w:rsidR="007F2A84" w:rsidRDefault="00D771D9" w:rsidP="00B55C57">
            <w:pPr>
              <w:jc w:val="center"/>
              <w:rPr>
                <w:rFonts w:eastAsia="Times New Roman"/>
              </w:rPr>
            </w:pPr>
            <w:r>
              <w:rPr>
                <w:rFonts w:eastAsia="Times New Roman"/>
              </w:rPr>
              <w:t>Y</w:t>
            </w:r>
          </w:p>
        </w:tc>
        <w:tc>
          <w:tcPr>
            <w:tcW w:w="1231" w:type="dxa"/>
            <w:hideMark/>
          </w:tcPr>
          <w:p w14:paraId="76E2E8FB" w14:textId="77777777" w:rsidR="007F2A84" w:rsidRPr="0072151D" w:rsidRDefault="007F2A84" w:rsidP="00B55C57">
            <w:pPr>
              <w:jc w:val="center"/>
              <w:rPr>
                <w:rFonts w:eastAsia="Times New Roman"/>
              </w:rPr>
            </w:pPr>
            <w:r>
              <w:rPr>
                <w:rFonts w:eastAsia="Times New Roman"/>
              </w:rPr>
              <w:t>-</w:t>
            </w:r>
          </w:p>
        </w:tc>
      </w:tr>
      <w:tr w:rsidR="007F2A84" w:rsidRPr="0072151D" w14:paraId="0B108CE1" w14:textId="77777777" w:rsidTr="00A115DB">
        <w:trPr>
          <w:trHeight w:val="300"/>
          <w:jc w:val="center"/>
        </w:trPr>
        <w:tc>
          <w:tcPr>
            <w:tcW w:w="1985" w:type="dxa"/>
            <w:noWrap/>
            <w:hideMark/>
          </w:tcPr>
          <w:p w14:paraId="725A1A05" w14:textId="77777777" w:rsidR="007F2A84" w:rsidRPr="0072151D" w:rsidRDefault="007F2A84" w:rsidP="00B55C57">
            <w:pPr>
              <w:rPr>
                <w:rFonts w:eastAsia="Times New Roman"/>
                <w:color w:val="000000"/>
                <w:vertAlign w:val="superscript"/>
              </w:rPr>
            </w:pPr>
            <w:r w:rsidRPr="0072151D">
              <w:rPr>
                <w:rFonts w:eastAsia="Times New Roman"/>
                <w:color w:val="000000"/>
              </w:rPr>
              <w:t>Native Wells</w:t>
            </w:r>
          </w:p>
        </w:tc>
        <w:tc>
          <w:tcPr>
            <w:tcW w:w="1255" w:type="dxa"/>
            <w:noWrap/>
            <w:hideMark/>
          </w:tcPr>
          <w:p w14:paraId="05A53086"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2D433E27" w14:textId="77777777" w:rsidR="007F2A84" w:rsidRPr="0072151D" w:rsidRDefault="007F2A84" w:rsidP="00B55C57">
            <w:pPr>
              <w:jc w:val="center"/>
              <w:rPr>
                <w:rFonts w:eastAsia="Times New Roman"/>
              </w:rPr>
            </w:pPr>
            <w:r>
              <w:rPr>
                <w:rFonts w:eastAsia="Times New Roman"/>
              </w:rPr>
              <w:t>NW 2</w:t>
            </w:r>
          </w:p>
        </w:tc>
        <w:tc>
          <w:tcPr>
            <w:tcW w:w="1625" w:type="dxa"/>
            <w:hideMark/>
          </w:tcPr>
          <w:p w14:paraId="07B41DDC" w14:textId="77777777" w:rsidR="007F2A84" w:rsidRPr="0072151D" w:rsidRDefault="007F2A84" w:rsidP="00B55C57">
            <w:pPr>
              <w:jc w:val="center"/>
              <w:rPr>
                <w:rFonts w:eastAsia="Times New Roman"/>
              </w:rPr>
            </w:pPr>
            <w:r>
              <w:rPr>
                <w:rFonts w:eastAsia="Times New Roman"/>
              </w:rPr>
              <w:t>1991</w:t>
            </w:r>
          </w:p>
        </w:tc>
        <w:tc>
          <w:tcPr>
            <w:tcW w:w="1231" w:type="dxa"/>
          </w:tcPr>
          <w:p w14:paraId="23EA4389" w14:textId="6EBD60B8" w:rsidR="007F2A84" w:rsidRDefault="00D771D9" w:rsidP="00B55C57">
            <w:pPr>
              <w:jc w:val="center"/>
              <w:rPr>
                <w:rFonts w:eastAsia="Times New Roman"/>
              </w:rPr>
            </w:pPr>
            <w:r>
              <w:rPr>
                <w:rFonts w:eastAsia="Times New Roman"/>
              </w:rPr>
              <w:t>Y</w:t>
            </w:r>
          </w:p>
        </w:tc>
        <w:tc>
          <w:tcPr>
            <w:tcW w:w="1231" w:type="dxa"/>
            <w:hideMark/>
          </w:tcPr>
          <w:p w14:paraId="6D2DA49A" w14:textId="77777777" w:rsidR="007F2A84" w:rsidRPr="0072151D" w:rsidRDefault="007F2A84" w:rsidP="00B55C57">
            <w:pPr>
              <w:jc w:val="center"/>
              <w:rPr>
                <w:rFonts w:eastAsia="Times New Roman"/>
              </w:rPr>
            </w:pPr>
            <w:r>
              <w:rPr>
                <w:rFonts w:eastAsia="Times New Roman"/>
              </w:rPr>
              <w:t>Y</w:t>
            </w:r>
          </w:p>
        </w:tc>
      </w:tr>
      <w:tr w:rsidR="00D27633" w:rsidRPr="0072151D" w14:paraId="4FFC92AB" w14:textId="77777777" w:rsidTr="00A115DB">
        <w:trPr>
          <w:trHeight w:val="300"/>
          <w:jc w:val="center"/>
        </w:trPr>
        <w:tc>
          <w:tcPr>
            <w:tcW w:w="1985" w:type="dxa"/>
            <w:noWrap/>
          </w:tcPr>
          <w:p w14:paraId="14F93AA1" w14:textId="77777777" w:rsidR="00D27633" w:rsidRPr="0072151D" w:rsidRDefault="00D27633" w:rsidP="00D27633">
            <w:pPr>
              <w:rPr>
                <w:rFonts w:eastAsia="Times New Roman"/>
                <w:color w:val="000000"/>
              </w:rPr>
            </w:pPr>
            <w:r w:rsidRPr="0072151D">
              <w:rPr>
                <w:rFonts w:eastAsia="Times New Roman"/>
                <w:color w:val="000000"/>
              </w:rPr>
              <w:t>Native Wells</w:t>
            </w:r>
          </w:p>
        </w:tc>
        <w:tc>
          <w:tcPr>
            <w:tcW w:w="1255" w:type="dxa"/>
            <w:noWrap/>
          </w:tcPr>
          <w:p w14:paraId="384AF061"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2DF4946D" w14:textId="77777777" w:rsidR="00D27633" w:rsidRPr="0072151D" w:rsidRDefault="00D27633" w:rsidP="00D27633">
            <w:pPr>
              <w:jc w:val="center"/>
              <w:rPr>
                <w:rFonts w:eastAsia="Times New Roman"/>
              </w:rPr>
            </w:pPr>
            <w:r>
              <w:rPr>
                <w:rFonts w:eastAsia="Times New Roman"/>
              </w:rPr>
              <w:t>NW 7</w:t>
            </w:r>
          </w:p>
        </w:tc>
        <w:tc>
          <w:tcPr>
            <w:tcW w:w="1625" w:type="dxa"/>
          </w:tcPr>
          <w:p w14:paraId="1AEEF59D" w14:textId="77777777" w:rsidR="00D27633" w:rsidRPr="0072151D" w:rsidRDefault="00D27633" w:rsidP="00D27633">
            <w:pPr>
              <w:jc w:val="center"/>
              <w:rPr>
                <w:rFonts w:eastAsia="Times New Roman"/>
              </w:rPr>
            </w:pPr>
            <w:r>
              <w:rPr>
                <w:rFonts w:eastAsia="Times New Roman"/>
              </w:rPr>
              <w:t>1990</w:t>
            </w:r>
          </w:p>
        </w:tc>
        <w:tc>
          <w:tcPr>
            <w:tcW w:w="1231" w:type="dxa"/>
          </w:tcPr>
          <w:p w14:paraId="5C513D9C" w14:textId="7DA99B72" w:rsidR="00D27633" w:rsidRDefault="00D771D9" w:rsidP="00D27633">
            <w:pPr>
              <w:jc w:val="center"/>
              <w:rPr>
                <w:rFonts w:eastAsia="Times New Roman"/>
              </w:rPr>
            </w:pPr>
            <w:r>
              <w:rPr>
                <w:rFonts w:eastAsia="Times New Roman"/>
              </w:rPr>
              <w:t>Y</w:t>
            </w:r>
          </w:p>
        </w:tc>
        <w:tc>
          <w:tcPr>
            <w:tcW w:w="1231" w:type="dxa"/>
          </w:tcPr>
          <w:p w14:paraId="33B55EA4" w14:textId="77777777" w:rsidR="00D27633" w:rsidRPr="0072151D" w:rsidRDefault="00D27633" w:rsidP="00D27633">
            <w:pPr>
              <w:jc w:val="center"/>
              <w:rPr>
                <w:rFonts w:eastAsia="Times New Roman"/>
              </w:rPr>
            </w:pPr>
            <w:r>
              <w:rPr>
                <w:rFonts w:eastAsia="Times New Roman"/>
              </w:rPr>
              <w:t>-</w:t>
            </w:r>
          </w:p>
        </w:tc>
      </w:tr>
      <w:tr w:rsidR="00D27633" w:rsidRPr="0072151D" w14:paraId="45098907" w14:textId="77777777" w:rsidTr="00A115DB">
        <w:trPr>
          <w:trHeight w:val="300"/>
          <w:jc w:val="center"/>
        </w:trPr>
        <w:tc>
          <w:tcPr>
            <w:tcW w:w="1985" w:type="dxa"/>
            <w:noWrap/>
          </w:tcPr>
          <w:p w14:paraId="279382D7" w14:textId="77777777" w:rsidR="00D27633" w:rsidRPr="0072151D" w:rsidRDefault="00D27633" w:rsidP="00D27633">
            <w:pPr>
              <w:rPr>
                <w:rFonts w:eastAsia="Times New Roman"/>
                <w:color w:val="000000"/>
              </w:rPr>
            </w:pPr>
            <w:r w:rsidRPr="0072151D">
              <w:rPr>
                <w:rFonts w:eastAsia="Times New Roman"/>
                <w:color w:val="000000"/>
              </w:rPr>
              <w:t>Native Wells</w:t>
            </w:r>
          </w:p>
        </w:tc>
        <w:tc>
          <w:tcPr>
            <w:tcW w:w="1255" w:type="dxa"/>
            <w:noWrap/>
          </w:tcPr>
          <w:p w14:paraId="610F27FA"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1D7D92AA" w14:textId="77777777" w:rsidR="00D27633" w:rsidRPr="0072151D" w:rsidRDefault="00D27633" w:rsidP="00D27633">
            <w:pPr>
              <w:jc w:val="center"/>
              <w:rPr>
                <w:rFonts w:eastAsia="Times New Roman"/>
              </w:rPr>
            </w:pPr>
            <w:r>
              <w:rPr>
                <w:rFonts w:eastAsia="Times New Roman"/>
              </w:rPr>
              <w:t>NW 8</w:t>
            </w:r>
          </w:p>
        </w:tc>
        <w:tc>
          <w:tcPr>
            <w:tcW w:w="1625" w:type="dxa"/>
          </w:tcPr>
          <w:p w14:paraId="75704C5C" w14:textId="77777777" w:rsidR="00D27633" w:rsidRPr="0072151D" w:rsidRDefault="00D27633" w:rsidP="00D27633">
            <w:pPr>
              <w:jc w:val="center"/>
              <w:rPr>
                <w:rFonts w:eastAsia="Times New Roman"/>
              </w:rPr>
            </w:pPr>
            <w:r>
              <w:rPr>
                <w:rFonts w:eastAsia="Times New Roman"/>
              </w:rPr>
              <w:t>1986</w:t>
            </w:r>
          </w:p>
        </w:tc>
        <w:tc>
          <w:tcPr>
            <w:tcW w:w="1231" w:type="dxa"/>
          </w:tcPr>
          <w:p w14:paraId="702E65FF" w14:textId="5D68908F" w:rsidR="00D27633" w:rsidRDefault="00D771D9" w:rsidP="00D27633">
            <w:pPr>
              <w:jc w:val="center"/>
              <w:rPr>
                <w:rFonts w:eastAsia="Times New Roman"/>
              </w:rPr>
            </w:pPr>
            <w:r>
              <w:rPr>
                <w:rFonts w:eastAsia="Times New Roman"/>
              </w:rPr>
              <w:t>-</w:t>
            </w:r>
          </w:p>
        </w:tc>
        <w:tc>
          <w:tcPr>
            <w:tcW w:w="1231" w:type="dxa"/>
          </w:tcPr>
          <w:p w14:paraId="3F0BDC27" w14:textId="77777777" w:rsidR="00D27633" w:rsidRPr="0072151D" w:rsidRDefault="00D27633" w:rsidP="00D27633">
            <w:pPr>
              <w:jc w:val="center"/>
              <w:rPr>
                <w:rFonts w:eastAsia="Times New Roman"/>
              </w:rPr>
            </w:pPr>
            <w:r>
              <w:rPr>
                <w:rFonts w:eastAsia="Times New Roman"/>
              </w:rPr>
              <w:t>Y</w:t>
            </w:r>
          </w:p>
        </w:tc>
      </w:tr>
      <w:tr w:rsidR="00D27633" w:rsidRPr="0072151D" w14:paraId="239E08FE" w14:textId="77777777" w:rsidTr="00A115DB">
        <w:trPr>
          <w:trHeight w:val="300"/>
          <w:jc w:val="center"/>
        </w:trPr>
        <w:tc>
          <w:tcPr>
            <w:tcW w:w="1985" w:type="dxa"/>
            <w:noWrap/>
          </w:tcPr>
          <w:p w14:paraId="19DAA89D" w14:textId="77777777" w:rsidR="00D27633" w:rsidRPr="0072151D" w:rsidRDefault="00D27633" w:rsidP="00D27633">
            <w:pPr>
              <w:rPr>
                <w:rFonts w:eastAsia="Times New Roman"/>
                <w:color w:val="000000"/>
              </w:rPr>
            </w:pPr>
            <w:r w:rsidRPr="0072151D">
              <w:rPr>
                <w:rFonts w:eastAsia="Times New Roman"/>
                <w:color w:val="000000"/>
              </w:rPr>
              <w:t>Native Wells</w:t>
            </w:r>
          </w:p>
        </w:tc>
        <w:tc>
          <w:tcPr>
            <w:tcW w:w="1255" w:type="dxa"/>
            <w:noWrap/>
          </w:tcPr>
          <w:p w14:paraId="7483450E"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6AFD28DD" w14:textId="77777777" w:rsidR="00D27633" w:rsidRPr="0072151D" w:rsidRDefault="00D27633" w:rsidP="00D27633">
            <w:pPr>
              <w:jc w:val="center"/>
              <w:rPr>
                <w:rFonts w:eastAsia="Times New Roman"/>
              </w:rPr>
            </w:pPr>
            <w:r>
              <w:rPr>
                <w:rFonts w:eastAsia="Times New Roman"/>
              </w:rPr>
              <w:t>NW 15</w:t>
            </w:r>
          </w:p>
        </w:tc>
        <w:tc>
          <w:tcPr>
            <w:tcW w:w="1625" w:type="dxa"/>
          </w:tcPr>
          <w:p w14:paraId="0D158D04" w14:textId="77777777" w:rsidR="00D27633" w:rsidRPr="0072151D" w:rsidRDefault="00D27633" w:rsidP="00D27633">
            <w:pPr>
              <w:jc w:val="center"/>
              <w:rPr>
                <w:rFonts w:eastAsia="Times New Roman"/>
              </w:rPr>
            </w:pPr>
            <w:r>
              <w:rPr>
                <w:rFonts w:eastAsia="Times New Roman"/>
              </w:rPr>
              <w:t>1983</w:t>
            </w:r>
          </w:p>
        </w:tc>
        <w:tc>
          <w:tcPr>
            <w:tcW w:w="1231" w:type="dxa"/>
          </w:tcPr>
          <w:p w14:paraId="0ECF8722" w14:textId="7F47B9A3" w:rsidR="00D27633" w:rsidRDefault="00D771D9" w:rsidP="00D27633">
            <w:pPr>
              <w:jc w:val="center"/>
              <w:rPr>
                <w:rFonts w:eastAsia="Times New Roman"/>
              </w:rPr>
            </w:pPr>
            <w:r>
              <w:rPr>
                <w:rFonts w:eastAsia="Times New Roman"/>
              </w:rPr>
              <w:t>Y</w:t>
            </w:r>
          </w:p>
        </w:tc>
        <w:tc>
          <w:tcPr>
            <w:tcW w:w="1231" w:type="dxa"/>
          </w:tcPr>
          <w:p w14:paraId="4A7FCB10" w14:textId="77777777" w:rsidR="00D27633" w:rsidRPr="0072151D" w:rsidRDefault="00D27633" w:rsidP="00D27633">
            <w:pPr>
              <w:jc w:val="center"/>
              <w:rPr>
                <w:rFonts w:eastAsia="Times New Roman"/>
              </w:rPr>
            </w:pPr>
            <w:r>
              <w:rPr>
                <w:rFonts w:eastAsia="Times New Roman"/>
              </w:rPr>
              <w:t>-</w:t>
            </w:r>
          </w:p>
        </w:tc>
      </w:tr>
      <w:tr w:rsidR="007F2A84" w:rsidRPr="0072151D" w14:paraId="701A8774" w14:textId="77777777" w:rsidTr="00A115DB">
        <w:trPr>
          <w:trHeight w:val="300"/>
          <w:jc w:val="center"/>
        </w:trPr>
        <w:tc>
          <w:tcPr>
            <w:tcW w:w="1985" w:type="dxa"/>
            <w:noWrap/>
            <w:hideMark/>
          </w:tcPr>
          <w:p w14:paraId="00CBCC7F" w14:textId="77777777" w:rsidR="007F2A84" w:rsidRPr="0072151D" w:rsidRDefault="007F2A84" w:rsidP="00B55C57">
            <w:pPr>
              <w:rPr>
                <w:rFonts w:eastAsia="Times New Roman"/>
                <w:color w:val="000000"/>
              </w:rPr>
            </w:pPr>
            <w:r w:rsidRPr="0072151D">
              <w:rPr>
                <w:rFonts w:eastAsia="Times New Roman"/>
                <w:color w:val="000000"/>
              </w:rPr>
              <w:t>Overland Track</w:t>
            </w:r>
          </w:p>
        </w:tc>
        <w:tc>
          <w:tcPr>
            <w:tcW w:w="1255" w:type="dxa"/>
            <w:noWrap/>
            <w:hideMark/>
          </w:tcPr>
          <w:p w14:paraId="2570DDE9"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75FDE8D8" w14:textId="77777777" w:rsidR="007F2A84" w:rsidRPr="0072151D" w:rsidRDefault="007F2A84" w:rsidP="00B55C57">
            <w:pPr>
              <w:jc w:val="center"/>
              <w:rPr>
                <w:rFonts w:eastAsia="Times New Roman"/>
              </w:rPr>
            </w:pPr>
            <w:r>
              <w:rPr>
                <w:rFonts w:eastAsia="Times New Roman"/>
              </w:rPr>
              <w:t>OT 5</w:t>
            </w:r>
          </w:p>
        </w:tc>
        <w:tc>
          <w:tcPr>
            <w:tcW w:w="1625" w:type="dxa"/>
            <w:hideMark/>
          </w:tcPr>
          <w:p w14:paraId="28DA8A76" w14:textId="77777777" w:rsidR="007F2A84" w:rsidRPr="0072151D" w:rsidRDefault="007F2A84" w:rsidP="00B55C57">
            <w:pPr>
              <w:jc w:val="center"/>
              <w:rPr>
                <w:rFonts w:eastAsia="Times New Roman"/>
              </w:rPr>
            </w:pPr>
            <w:r>
              <w:rPr>
                <w:rFonts w:eastAsia="Times New Roman"/>
              </w:rPr>
              <w:t>1983 (WF)</w:t>
            </w:r>
          </w:p>
        </w:tc>
        <w:tc>
          <w:tcPr>
            <w:tcW w:w="1231" w:type="dxa"/>
          </w:tcPr>
          <w:p w14:paraId="62FEA6F5" w14:textId="723459DE" w:rsidR="007F2A84" w:rsidRDefault="00D771D9" w:rsidP="00B55C57">
            <w:pPr>
              <w:jc w:val="center"/>
              <w:rPr>
                <w:rFonts w:eastAsia="Times New Roman"/>
              </w:rPr>
            </w:pPr>
            <w:r>
              <w:rPr>
                <w:rFonts w:eastAsia="Times New Roman"/>
              </w:rPr>
              <w:t>-</w:t>
            </w:r>
          </w:p>
        </w:tc>
        <w:tc>
          <w:tcPr>
            <w:tcW w:w="1231" w:type="dxa"/>
            <w:hideMark/>
          </w:tcPr>
          <w:p w14:paraId="5E57F9E4" w14:textId="77777777" w:rsidR="007F2A84" w:rsidRPr="0072151D" w:rsidRDefault="007F2A84" w:rsidP="00B55C57">
            <w:pPr>
              <w:jc w:val="center"/>
              <w:rPr>
                <w:rFonts w:eastAsia="Times New Roman"/>
              </w:rPr>
            </w:pPr>
            <w:r>
              <w:rPr>
                <w:rFonts w:eastAsia="Times New Roman"/>
              </w:rPr>
              <w:t>*</w:t>
            </w:r>
          </w:p>
        </w:tc>
      </w:tr>
      <w:tr w:rsidR="007F2A84" w:rsidRPr="0072151D" w14:paraId="7438BD18" w14:textId="77777777" w:rsidTr="00A115DB">
        <w:trPr>
          <w:trHeight w:val="300"/>
          <w:jc w:val="center"/>
        </w:trPr>
        <w:tc>
          <w:tcPr>
            <w:tcW w:w="1985" w:type="dxa"/>
            <w:noWrap/>
            <w:hideMark/>
          </w:tcPr>
          <w:p w14:paraId="44CB4EFF" w14:textId="77777777" w:rsidR="007F2A84" w:rsidRPr="0072151D" w:rsidRDefault="007F2A84" w:rsidP="00B55C57">
            <w:pPr>
              <w:rPr>
                <w:rFonts w:eastAsia="Times New Roman"/>
                <w:color w:val="000000"/>
              </w:rPr>
            </w:pPr>
            <w:r w:rsidRPr="0072151D">
              <w:rPr>
                <w:rFonts w:eastAsia="Times New Roman"/>
                <w:color w:val="000000"/>
              </w:rPr>
              <w:lastRenderedPageBreak/>
              <w:t>The Bluff</w:t>
            </w:r>
          </w:p>
        </w:tc>
        <w:tc>
          <w:tcPr>
            <w:tcW w:w="1255" w:type="dxa"/>
            <w:noWrap/>
            <w:hideMark/>
          </w:tcPr>
          <w:p w14:paraId="46A26F2B"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608F98FD" w14:textId="77777777" w:rsidR="007F2A84" w:rsidRPr="0072151D" w:rsidRDefault="007F2A84" w:rsidP="00B55C57">
            <w:pPr>
              <w:jc w:val="center"/>
              <w:rPr>
                <w:rFonts w:eastAsia="Times New Roman"/>
              </w:rPr>
            </w:pPr>
            <w:r>
              <w:rPr>
                <w:rFonts w:eastAsia="Times New Roman"/>
              </w:rPr>
              <w:t xml:space="preserve">No </w:t>
            </w:r>
            <w:proofErr w:type="spellStart"/>
            <w:r>
              <w:rPr>
                <w:rFonts w:eastAsia="Times New Roman"/>
              </w:rPr>
              <w:t>cpts</w:t>
            </w:r>
            <w:proofErr w:type="spellEnd"/>
          </w:p>
        </w:tc>
        <w:tc>
          <w:tcPr>
            <w:tcW w:w="1625" w:type="dxa"/>
            <w:hideMark/>
          </w:tcPr>
          <w:p w14:paraId="7FED0FFA" w14:textId="77777777" w:rsidR="007F2A84" w:rsidRPr="0072151D" w:rsidRDefault="007F2A84" w:rsidP="00B55C57">
            <w:pPr>
              <w:jc w:val="center"/>
              <w:rPr>
                <w:rFonts w:eastAsia="Times New Roman"/>
              </w:rPr>
            </w:pPr>
            <w:r>
              <w:rPr>
                <w:rFonts w:eastAsia="Times New Roman"/>
              </w:rPr>
              <w:t>&gt;50yrs</w:t>
            </w:r>
          </w:p>
        </w:tc>
        <w:tc>
          <w:tcPr>
            <w:tcW w:w="1231" w:type="dxa"/>
          </w:tcPr>
          <w:p w14:paraId="448AE381" w14:textId="7CE2BF1A" w:rsidR="007F2A84" w:rsidRDefault="007B125F" w:rsidP="00B55C57">
            <w:pPr>
              <w:jc w:val="center"/>
              <w:rPr>
                <w:rFonts w:eastAsia="Times New Roman"/>
              </w:rPr>
            </w:pPr>
            <w:r>
              <w:rPr>
                <w:rFonts w:eastAsia="Times New Roman"/>
              </w:rPr>
              <w:t>-</w:t>
            </w:r>
          </w:p>
        </w:tc>
        <w:tc>
          <w:tcPr>
            <w:tcW w:w="1231" w:type="dxa"/>
            <w:hideMark/>
          </w:tcPr>
          <w:p w14:paraId="1F46A51B" w14:textId="77777777" w:rsidR="007F2A84" w:rsidRPr="0072151D" w:rsidRDefault="007F2A84" w:rsidP="00B55C57">
            <w:pPr>
              <w:jc w:val="center"/>
              <w:rPr>
                <w:rFonts w:eastAsia="Times New Roman"/>
              </w:rPr>
            </w:pPr>
            <w:r>
              <w:rPr>
                <w:rFonts w:eastAsia="Times New Roman"/>
              </w:rPr>
              <w:t>-</w:t>
            </w:r>
          </w:p>
        </w:tc>
      </w:tr>
      <w:tr w:rsidR="007F2A84" w:rsidRPr="0072151D" w14:paraId="225BEF27" w14:textId="77777777" w:rsidTr="00A115DB">
        <w:trPr>
          <w:trHeight w:val="300"/>
          <w:jc w:val="center"/>
        </w:trPr>
        <w:tc>
          <w:tcPr>
            <w:tcW w:w="1985" w:type="dxa"/>
            <w:noWrap/>
            <w:hideMark/>
          </w:tcPr>
          <w:p w14:paraId="3FBB3C14" w14:textId="77777777" w:rsidR="007F2A84" w:rsidRPr="0072151D" w:rsidRDefault="007F2A84" w:rsidP="00B55C57">
            <w:pPr>
              <w:rPr>
                <w:rFonts w:eastAsia="Times New Roman"/>
                <w:color w:val="000000"/>
              </w:rPr>
            </w:pPr>
            <w:r w:rsidRPr="0072151D">
              <w:rPr>
                <w:rFonts w:eastAsia="Times New Roman"/>
                <w:color w:val="000000"/>
              </w:rPr>
              <w:t>The Marshes</w:t>
            </w:r>
          </w:p>
        </w:tc>
        <w:tc>
          <w:tcPr>
            <w:tcW w:w="1255" w:type="dxa"/>
            <w:noWrap/>
            <w:hideMark/>
          </w:tcPr>
          <w:p w14:paraId="0CFC9692"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51292792" w14:textId="77777777" w:rsidR="007F2A84" w:rsidRPr="0072151D" w:rsidRDefault="007F2A84">
            <w:pPr>
              <w:jc w:val="center"/>
              <w:rPr>
                <w:rFonts w:eastAsia="Times New Roman"/>
              </w:rPr>
            </w:pPr>
            <w:r>
              <w:rPr>
                <w:rFonts w:eastAsia="Times New Roman"/>
              </w:rPr>
              <w:t xml:space="preserve">No </w:t>
            </w:r>
            <w:proofErr w:type="spellStart"/>
            <w:r>
              <w:rPr>
                <w:rFonts w:eastAsia="Times New Roman"/>
              </w:rPr>
              <w:t>cpts</w:t>
            </w:r>
            <w:proofErr w:type="spellEnd"/>
          </w:p>
        </w:tc>
        <w:tc>
          <w:tcPr>
            <w:tcW w:w="1625" w:type="dxa"/>
            <w:hideMark/>
          </w:tcPr>
          <w:p w14:paraId="32DFDF49" w14:textId="77777777" w:rsidR="007F2A84" w:rsidRPr="0072151D" w:rsidRDefault="007F2A84" w:rsidP="00B55C57">
            <w:pPr>
              <w:jc w:val="center"/>
              <w:rPr>
                <w:rFonts w:eastAsia="Times New Roman"/>
              </w:rPr>
            </w:pPr>
            <w:r>
              <w:rPr>
                <w:rFonts w:eastAsia="Times New Roman"/>
              </w:rPr>
              <w:t>1930-1983</w:t>
            </w:r>
          </w:p>
        </w:tc>
        <w:tc>
          <w:tcPr>
            <w:tcW w:w="1231" w:type="dxa"/>
          </w:tcPr>
          <w:p w14:paraId="5185C5CA" w14:textId="76E4ED29" w:rsidR="007F2A84" w:rsidRDefault="00D771D9" w:rsidP="00B55C57">
            <w:pPr>
              <w:jc w:val="center"/>
              <w:rPr>
                <w:rFonts w:eastAsia="Times New Roman"/>
              </w:rPr>
            </w:pPr>
            <w:r>
              <w:rPr>
                <w:rFonts w:eastAsia="Times New Roman"/>
              </w:rPr>
              <w:t>Y</w:t>
            </w:r>
          </w:p>
        </w:tc>
        <w:tc>
          <w:tcPr>
            <w:tcW w:w="1231" w:type="dxa"/>
            <w:hideMark/>
          </w:tcPr>
          <w:p w14:paraId="1401C129" w14:textId="77777777" w:rsidR="007F2A84" w:rsidRPr="0072151D" w:rsidRDefault="007F2A84" w:rsidP="00B55C57">
            <w:pPr>
              <w:jc w:val="center"/>
              <w:rPr>
                <w:rFonts w:eastAsia="Times New Roman"/>
              </w:rPr>
            </w:pPr>
            <w:r>
              <w:rPr>
                <w:rFonts w:eastAsia="Times New Roman"/>
              </w:rPr>
              <w:t>Y</w:t>
            </w:r>
          </w:p>
        </w:tc>
      </w:tr>
      <w:tr w:rsidR="007F2A84" w:rsidRPr="0072151D" w14:paraId="1C9E8E95" w14:textId="77777777" w:rsidTr="00A115DB">
        <w:trPr>
          <w:trHeight w:val="300"/>
          <w:jc w:val="center"/>
        </w:trPr>
        <w:tc>
          <w:tcPr>
            <w:tcW w:w="1985" w:type="dxa"/>
            <w:noWrap/>
            <w:hideMark/>
          </w:tcPr>
          <w:p w14:paraId="3BF279EB" w14:textId="77777777" w:rsidR="007F2A84" w:rsidRPr="0072151D" w:rsidRDefault="007F2A84" w:rsidP="00B55C57">
            <w:pPr>
              <w:rPr>
                <w:rFonts w:eastAsia="Times New Roman"/>
                <w:color w:val="000000"/>
              </w:rPr>
            </w:pPr>
            <w:r w:rsidRPr="0072151D">
              <w:rPr>
                <w:rFonts w:eastAsia="Times New Roman"/>
                <w:color w:val="000000"/>
              </w:rPr>
              <w:t xml:space="preserve">The </w:t>
            </w:r>
            <w:proofErr w:type="spellStart"/>
            <w:r w:rsidRPr="0072151D">
              <w:rPr>
                <w:rFonts w:eastAsia="Times New Roman"/>
                <w:color w:val="000000"/>
              </w:rPr>
              <w:t>Woolwash</w:t>
            </w:r>
            <w:proofErr w:type="spellEnd"/>
          </w:p>
        </w:tc>
        <w:tc>
          <w:tcPr>
            <w:tcW w:w="1255" w:type="dxa"/>
            <w:noWrap/>
            <w:hideMark/>
          </w:tcPr>
          <w:p w14:paraId="603C0289"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793A3D9F" w14:textId="77777777" w:rsidR="007F2A84" w:rsidRPr="0072151D" w:rsidRDefault="007F2A84">
            <w:pPr>
              <w:jc w:val="center"/>
              <w:rPr>
                <w:rFonts w:eastAsia="Times New Roman"/>
              </w:rPr>
            </w:pPr>
            <w:r>
              <w:rPr>
                <w:rFonts w:eastAsia="Times New Roman"/>
              </w:rPr>
              <w:t>WO 4</w:t>
            </w:r>
          </w:p>
        </w:tc>
        <w:tc>
          <w:tcPr>
            <w:tcW w:w="1625" w:type="dxa"/>
            <w:hideMark/>
          </w:tcPr>
          <w:p w14:paraId="4A5B06A1" w14:textId="77777777" w:rsidR="007F2A84" w:rsidRPr="0072151D" w:rsidRDefault="007F2A84" w:rsidP="00B55C57">
            <w:pPr>
              <w:jc w:val="center"/>
              <w:rPr>
                <w:rFonts w:eastAsia="Times New Roman"/>
              </w:rPr>
            </w:pPr>
            <w:r>
              <w:rPr>
                <w:rFonts w:eastAsia="Times New Roman"/>
              </w:rPr>
              <w:t>1984</w:t>
            </w:r>
          </w:p>
        </w:tc>
        <w:tc>
          <w:tcPr>
            <w:tcW w:w="1231" w:type="dxa"/>
          </w:tcPr>
          <w:p w14:paraId="211A30B9" w14:textId="476B309C" w:rsidR="007F2A84" w:rsidRDefault="00D771D9" w:rsidP="00B55C57">
            <w:pPr>
              <w:jc w:val="center"/>
              <w:rPr>
                <w:rFonts w:eastAsia="Times New Roman"/>
              </w:rPr>
            </w:pPr>
            <w:r>
              <w:rPr>
                <w:rFonts w:eastAsia="Times New Roman"/>
              </w:rPr>
              <w:t>-</w:t>
            </w:r>
          </w:p>
        </w:tc>
        <w:tc>
          <w:tcPr>
            <w:tcW w:w="1231" w:type="dxa"/>
            <w:hideMark/>
          </w:tcPr>
          <w:p w14:paraId="04CBE1B5" w14:textId="77777777" w:rsidR="007F2A84" w:rsidRPr="0072151D" w:rsidRDefault="007F2A84" w:rsidP="00B55C57">
            <w:pPr>
              <w:jc w:val="center"/>
              <w:rPr>
                <w:rFonts w:eastAsia="Times New Roman"/>
              </w:rPr>
            </w:pPr>
            <w:r>
              <w:rPr>
                <w:rFonts w:eastAsia="Times New Roman"/>
              </w:rPr>
              <w:t>-</w:t>
            </w:r>
          </w:p>
        </w:tc>
      </w:tr>
      <w:tr w:rsidR="00D27633" w:rsidRPr="0072151D" w14:paraId="3E9B5AF0" w14:textId="77777777" w:rsidTr="00A115DB">
        <w:trPr>
          <w:trHeight w:val="300"/>
          <w:jc w:val="center"/>
        </w:trPr>
        <w:tc>
          <w:tcPr>
            <w:tcW w:w="1985" w:type="dxa"/>
            <w:noWrap/>
          </w:tcPr>
          <w:p w14:paraId="09D0BBF4" w14:textId="77777777" w:rsidR="00D27633" w:rsidRPr="0072151D" w:rsidRDefault="00D27633" w:rsidP="00D27633">
            <w:pPr>
              <w:rPr>
                <w:rFonts w:eastAsia="Times New Roman"/>
                <w:color w:val="000000"/>
              </w:rPr>
            </w:pPr>
            <w:r w:rsidRPr="0072151D">
              <w:rPr>
                <w:rFonts w:eastAsia="Times New Roman"/>
                <w:color w:val="000000"/>
              </w:rPr>
              <w:t xml:space="preserve">The </w:t>
            </w:r>
            <w:proofErr w:type="spellStart"/>
            <w:r w:rsidRPr="0072151D">
              <w:rPr>
                <w:rFonts w:eastAsia="Times New Roman"/>
                <w:color w:val="000000"/>
              </w:rPr>
              <w:t>Woolwash</w:t>
            </w:r>
            <w:proofErr w:type="spellEnd"/>
          </w:p>
        </w:tc>
        <w:tc>
          <w:tcPr>
            <w:tcW w:w="1255" w:type="dxa"/>
            <w:noWrap/>
          </w:tcPr>
          <w:p w14:paraId="27C7409B"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2206404B" w14:textId="77777777" w:rsidR="00D27633" w:rsidRPr="0072151D" w:rsidRDefault="00D27633" w:rsidP="00D27633">
            <w:pPr>
              <w:jc w:val="center"/>
              <w:rPr>
                <w:rFonts w:eastAsia="Times New Roman"/>
              </w:rPr>
            </w:pPr>
            <w:r>
              <w:rPr>
                <w:rFonts w:eastAsia="Times New Roman"/>
              </w:rPr>
              <w:t>WO 6</w:t>
            </w:r>
          </w:p>
        </w:tc>
        <w:tc>
          <w:tcPr>
            <w:tcW w:w="1625" w:type="dxa"/>
          </w:tcPr>
          <w:p w14:paraId="64DD49BF" w14:textId="77777777" w:rsidR="00D27633" w:rsidRPr="0072151D" w:rsidRDefault="00D27633" w:rsidP="00D27633">
            <w:pPr>
              <w:jc w:val="center"/>
              <w:rPr>
                <w:rFonts w:eastAsia="Times New Roman"/>
              </w:rPr>
            </w:pPr>
            <w:r>
              <w:rPr>
                <w:rFonts w:eastAsia="Times New Roman"/>
              </w:rPr>
              <w:t>1985</w:t>
            </w:r>
          </w:p>
        </w:tc>
        <w:tc>
          <w:tcPr>
            <w:tcW w:w="1231" w:type="dxa"/>
          </w:tcPr>
          <w:p w14:paraId="18630FB0" w14:textId="7634AE1B" w:rsidR="00D27633" w:rsidRDefault="00D771D9" w:rsidP="00D27633">
            <w:pPr>
              <w:jc w:val="center"/>
              <w:rPr>
                <w:rFonts w:eastAsia="Times New Roman"/>
              </w:rPr>
            </w:pPr>
            <w:r>
              <w:rPr>
                <w:rFonts w:eastAsia="Times New Roman"/>
              </w:rPr>
              <w:t>Y</w:t>
            </w:r>
          </w:p>
        </w:tc>
        <w:tc>
          <w:tcPr>
            <w:tcW w:w="1231" w:type="dxa"/>
          </w:tcPr>
          <w:p w14:paraId="2B5D8A9C" w14:textId="77777777" w:rsidR="00D27633" w:rsidRPr="0072151D" w:rsidRDefault="00D27633" w:rsidP="00D27633">
            <w:pPr>
              <w:jc w:val="center"/>
              <w:rPr>
                <w:rFonts w:eastAsia="Times New Roman"/>
              </w:rPr>
            </w:pPr>
            <w:r>
              <w:rPr>
                <w:rFonts w:eastAsia="Times New Roman"/>
              </w:rPr>
              <w:t>Y</w:t>
            </w:r>
          </w:p>
        </w:tc>
      </w:tr>
      <w:tr w:rsidR="00D27633" w:rsidRPr="0072151D" w14:paraId="027201C5" w14:textId="77777777" w:rsidTr="00A115DB">
        <w:trPr>
          <w:trHeight w:val="300"/>
          <w:jc w:val="center"/>
        </w:trPr>
        <w:tc>
          <w:tcPr>
            <w:tcW w:w="1985" w:type="dxa"/>
            <w:noWrap/>
          </w:tcPr>
          <w:p w14:paraId="68FC81FA" w14:textId="77777777" w:rsidR="00D27633" w:rsidRPr="0072151D" w:rsidRDefault="00D27633" w:rsidP="00D27633">
            <w:pPr>
              <w:rPr>
                <w:rFonts w:eastAsia="Times New Roman"/>
                <w:color w:val="000000"/>
              </w:rPr>
            </w:pPr>
            <w:r w:rsidRPr="0072151D">
              <w:rPr>
                <w:rFonts w:eastAsia="Times New Roman"/>
                <w:color w:val="000000"/>
              </w:rPr>
              <w:t xml:space="preserve">The </w:t>
            </w:r>
            <w:proofErr w:type="spellStart"/>
            <w:r w:rsidRPr="0072151D">
              <w:rPr>
                <w:rFonts w:eastAsia="Times New Roman"/>
                <w:color w:val="000000"/>
              </w:rPr>
              <w:t>Woolwash</w:t>
            </w:r>
            <w:proofErr w:type="spellEnd"/>
          </w:p>
        </w:tc>
        <w:tc>
          <w:tcPr>
            <w:tcW w:w="1255" w:type="dxa"/>
            <w:noWrap/>
          </w:tcPr>
          <w:p w14:paraId="3A133707"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E32CDE7" w14:textId="77777777" w:rsidR="00D27633" w:rsidRPr="0072151D" w:rsidRDefault="00D27633">
            <w:pPr>
              <w:jc w:val="center"/>
              <w:rPr>
                <w:rFonts w:eastAsia="Times New Roman"/>
              </w:rPr>
            </w:pPr>
            <w:r>
              <w:rPr>
                <w:rFonts w:eastAsia="Times New Roman"/>
              </w:rPr>
              <w:t>WO 10</w:t>
            </w:r>
          </w:p>
        </w:tc>
        <w:tc>
          <w:tcPr>
            <w:tcW w:w="1625" w:type="dxa"/>
          </w:tcPr>
          <w:p w14:paraId="4E11DFE6" w14:textId="77777777" w:rsidR="00D27633" w:rsidRPr="0072151D" w:rsidRDefault="00D27633" w:rsidP="00D27633">
            <w:pPr>
              <w:jc w:val="center"/>
              <w:rPr>
                <w:rFonts w:eastAsia="Times New Roman"/>
              </w:rPr>
            </w:pPr>
            <w:r>
              <w:rPr>
                <w:rFonts w:eastAsia="Times New Roman"/>
              </w:rPr>
              <w:t>1974</w:t>
            </w:r>
          </w:p>
        </w:tc>
        <w:tc>
          <w:tcPr>
            <w:tcW w:w="1231" w:type="dxa"/>
          </w:tcPr>
          <w:p w14:paraId="1EC75140" w14:textId="5E082F0D" w:rsidR="00D27633" w:rsidRDefault="00D771D9" w:rsidP="00D27633">
            <w:pPr>
              <w:jc w:val="center"/>
              <w:rPr>
                <w:rFonts w:eastAsia="Times New Roman"/>
              </w:rPr>
            </w:pPr>
            <w:r>
              <w:rPr>
                <w:rFonts w:eastAsia="Times New Roman"/>
              </w:rPr>
              <w:t>Y</w:t>
            </w:r>
          </w:p>
        </w:tc>
        <w:tc>
          <w:tcPr>
            <w:tcW w:w="1231" w:type="dxa"/>
          </w:tcPr>
          <w:p w14:paraId="5F84BDCB" w14:textId="77777777" w:rsidR="00D27633" w:rsidRPr="0072151D" w:rsidRDefault="00D27633" w:rsidP="00D27633">
            <w:pPr>
              <w:jc w:val="center"/>
              <w:rPr>
                <w:rFonts w:eastAsia="Times New Roman"/>
              </w:rPr>
            </w:pPr>
            <w:r>
              <w:rPr>
                <w:rFonts w:eastAsia="Times New Roman"/>
              </w:rPr>
              <w:t>-</w:t>
            </w:r>
          </w:p>
        </w:tc>
      </w:tr>
      <w:tr w:rsidR="007F2A84" w:rsidRPr="0072151D" w14:paraId="09783C4F" w14:textId="77777777" w:rsidTr="00A115DB">
        <w:trPr>
          <w:trHeight w:val="300"/>
          <w:jc w:val="center"/>
        </w:trPr>
        <w:tc>
          <w:tcPr>
            <w:tcW w:w="1985" w:type="dxa"/>
            <w:noWrap/>
            <w:hideMark/>
          </w:tcPr>
          <w:p w14:paraId="6ABAA10E" w14:textId="77777777" w:rsidR="007F2A84" w:rsidRPr="0072151D" w:rsidRDefault="007F2A84" w:rsidP="00B55C57">
            <w:pPr>
              <w:rPr>
                <w:rFonts w:eastAsia="Times New Roman"/>
                <w:color w:val="000000"/>
              </w:rPr>
            </w:pPr>
            <w:proofErr w:type="spellStart"/>
            <w:r w:rsidRPr="0072151D">
              <w:rPr>
                <w:rFonts w:eastAsia="Times New Roman"/>
                <w:color w:val="000000"/>
              </w:rPr>
              <w:t>Wandilo</w:t>
            </w:r>
            <w:proofErr w:type="spellEnd"/>
          </w:p>
        </w:tc>
        <w:tc>
          <w:tcPr>
            <w:tcW w:w="1255" w:type="dxa"/>
            <w:noWrap/>
            <w:hideMark/>
          </w:tcPr>
          <w:p w14:paraId="14C182AA"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5EBE5F71" w14:textId="77777777" w:rsidR="007F2A84" w:rsidRPr="0072151D" w:rsidRDefault="007F2A84">
            <w:pPr>
              <w:jc w:val="center"/>
              <w:rPr>
                <w:rFonts w:eastAsia="Times New Roman"/>
              </w:rPr>
            </w:pPr>
            <w:r>
              <w:rPr>
                <w:rFonts w:eastAsia="Times New Roman"/>
              </w:rPr>
              <w:t>WD 1</w:t>
            </w:r>
          </w:p>
        </w:tc>
        <w:tc>
          <w:tcPr>
            <w:tcW w:w="1625" w:type="dxa"/>
            <w:hideMark/>
          </w:tcPr>
          <w:p w14:paraId="486047EB" w14:textId="77777777" w:rsidR="007F2A84" w:rsidRPr="0072151D" w:rsidRDefault="007F2A84" w:rsidP="00B55C57">
            <w:pPr>
              <w:jc w:val="center"/>
              <w:rPr>
                <w:rFonts w:eastAsia="Times New Roman"/>
              </w:rPr>
            </w:pPr>
            <w:r>
              <w:rPr>
                <w:rFonts w:eastAsia="Times New Roman"/>
              </w:rPr>
              <w:t>2000 (WF)</w:t>
            </w:r>
          </w:p>
        </w:tc>
        <w:tc>
          <w:tcPr>
            <w:tcW w:w="1231" w:type="dxa"/>
          </w:tcPr>
          <w:p w14:paraId="30B3E25B" w14:textId="4D0102F7" w:rsidR="007F2A84" w:rsidRDefault="00D771D9" w:rsidP="00B55C57">
            <w:pPr>
              <w:jc w:val="center"/>
              <w:rPr>
                <w:rFonts w:eastAsia="Times New Roman"/>
              </w:rPr>
            </w:pPr>
            <w:r>
              <w:rPr>
                <w:rFonts w:eastAsia="Times New Roman"/>
              </w:rPr>
              <w:t>Y</w:t>
            </w:r>
          </w:p>
        </w:tc>
        <w:tc>
          <w:tcPr>
            <w:tcW w:w="1231" w:type="dxa"/>
            <w:hideMark/>
          </w:tcPr>
          <w:p w14:paraId="7FFF8AAE" w14:textId="77777777" w:rsidR="007F2A84" w:rsidRPr="0072151D" w:rsidRDefault="007F2A84" w:rsidP="00B55C57">
            <w:pPr>
              <w:jc w:val="center"/>
              <w:rPr>
                <w:rFonts w:eastAsia="Times New Roman"/>
              </w:rPr>
            </w:pPr>
            <w:r>
              <w:rPr>
                <w:rFonts w:eastAsia="Times New Roman"/>
              </w:rPr>
              <w:t>Y</w:t>
            </w:r>
          </w:p>
        </w:tc>
      </w:tr>
      <w:tr w:rsidR="00D27633" w:rsidRPr="0072151D" w14:paraId="5D020A0D" w14:textId="77777777" w:rsidTr="00A115DB">
        <w:trPr>
          <w:trHeight w:val="300"/>
          <w:jc w:val="center"/>
        </w:trPr>
        <w:tc>
          <w:tcPr>
            <w:tcW w:w="1985" w:type="dxa"/>
            <w:noWrap/>
          </w:tcPr>
          <w:p w14:paraId="64AE695B" w14:textId="77777777" w:rsidR="00D27633" w:rsidRPr="0072151D" w:rsidRDefault="00D27633" w:rsidP="00D27633">
            <w:pPr>
              <w:rPr>
                <w:rFonts w:eastAsia="Times New Roman"/>
                <w:color w:val="000000"/>
              </w:rPr>
            </w:pPr>
            <w:proofErr w:type="spellStart"/>
            <w:r w:rsidRPr="0072151D">
              <w:rPr>
                <w:rFonts w:eastAsia="Times New Roman"/>
                <w:color w:val="000000"/>
              </w:rPr>
              <w:t>Wandilo</w:t>
            </w:r>
            <w:proofErr w:type="spellEnd"/>
          </w:p>
        </w:tc>
        <w:tc>
          <w:tcPr>
            <w:tcW w:w="1255" w:type="dxa"/>
            <w:noWrap/>
          </w:tcPr>
          <w:p w14:paraId="120CACEA"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B525338" w14:textId="77777777" w:rsidR="00D27633" w:rsidRPr="0072151D" w:rsidRDefault="00D27633">
            <w:pPr>
              <w:jc w:val="center"/>
              <w:rPr>
                <w:rFonts w:eastAsia="Times New Roman"/>
              </w:rPr>
            </w:pPr>
            <w:r>
              <w:rPr>
                <w:rFonts w:eastAsia="Times New Roman"/>
              </w:rPr>
              <w:t>WD 2</w:t>
            </w:r>
          </w:p>
        </w:tc>
        <w:tc>
          <w:tcPr>
            <w:tcW w:w="1625" w:type="dxa"/>
          </w:tcPr>
          <w:p w14:paraId="704F4662" w14:textId="77777777" w:rsidR="00D27633" w:rsidRPr="0072151D" w:rsidRDefault="00D27633" w:rsidP="00D27633">
            <w:pPr>
              <w:jc w:val="center"/>
              <w:rPr>
                <w:rFonts w:eastAsia="Times New Roman"/>
              </w:rPr>
            </w:pPr>
            <w:r>
              <w:rPr>
                <w:rFonts w:eastAsia="Times New Roman"/>
              </w:rPr>
              <w:t>2000 (WF)</w:t>
            </w:r>
          </w:p>
        </w:tc>
        <w:tc>
          <w:tcPr>
            <w:tcW w:w="1231" w:type="dxa"/>
          </w:tcPr>
          <w:p w14:paraId="2C4C22E7" w14:textId="3ADB9386" w:rsidR="00D27633" w:rsidRDefault="00D771D9" w:rsidP="00D27633">
            <w:pPr>
              <w:jc w:val="center"/>
              <w:rPr>
                <w:rFonts w:eastAsia="Times New Roman"/>
              </w:rPr>
            </w:pPr>
            <w:r>
              <w:rPr>
                <w:rFonts w:eastAsia="Times New Roman"/>
              </w:rPr>
              <w:t>-</w:t>
            </w:r>
          </w:p>
        </w:tc>
        <w:tc>
          <w:tcPr>
            <w:tcW w:w="1231" w:type="dxa"/>
          </w:tcPr>
          <w:p w14:paraId="7FE3B0C9" w14:textId="77777777" w:rsidR="00D27633" w:rsidRPr="0072151D" w:rsidRDefault="00D27633" w:rsidP="00D27633">
            <w:pPr>
              <w:jc w:val="center"/>
              <w:rPr>
                <w:rFonts w:eastAsia="Times New Roman"/>
              </w:rPr>
            </w:pPr>
            <w:r>
              <w:rPr>
                <w:rFonts w:eastAsia="Times New Roman"/>
              </w:rPr>
              <w:t>Y</w:t>
            </w:r>
          </w:p>
        </w:tc>
      </w:tr>
      <w:tr w:rsidR="00D27633" w:rsidRPr="0072151D" w14:paraId="1640C892" w14:textId="77777777" w:rsidTr="00A115DB">
        <w:trPr>
          <w:trHeight w:val="300"/>
          <w:jc w:val="center"/>
        </w:trPr>
        <w:tc>
          <w:tcPr>
            <w:tcW w:w="1985" w:type="dxa"/>
            <w:noWrap/>
          </w:tcPr>
          <w:p w14:paraId="32487874" w14:textId="77777777" w:rsidR="00D27633" w:rsidRPr="0072151D" w:rsidRDefault="00D27633" w:rsidP="00D27633">
            <w:pPr>
              <w:rPr>
                <w:rFonts w:eastAsia="Times New Roman"/>
                <w:color w:val="000000"/>
              </w:rPr>
            </w:pPr>
            <w:proofErr w:type="spellStart"/>
            <w:r w:rsidRPr="0072151D">
              <w:rPr>
                <w:rFonts w:eastAsia="Times New Roman"/>
                <w:color w:val="000000"/>
              </w:rPr>
              <w:t>Wandilo</w:t>
            </w:r>
            <w:proofErr w:type="spellEnd"/>
          </w:p>
        </w:tc>
        <w:tc>
          <w:tcPr>
            <w:tcW w:w="1255" w:type="dxa"/>
            <w:noWrap/>
          </w:tcPr>
          <w:p w14:paraId="2141CAEA"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74124580" w14:textId="77777777" w:rsidR="00D27633" w:rsidRPr="0072151D" w:rsidRDefault="00D27633">
            <w:pPr>
              <w:jc w:val="center"/>
              <w:rPr>
                <w:rFonts w:eastAsia="Times New Roman"/>
              </w:rPr>
            </w:pPr>
            <w:r>
              <w:rPr>
                <w:rFonts w:eastAsia="Times New Roman"/>
              </w:rPr>
              <w:t>WD 5</w:t>
            </w:r>
          </w:p>
        </w:tc>
        <w:tc>
          <w:tcPr>
            <w:tcW w:w="1625" w:type="dxa"/>
          </w:tcPr>
          <w:p w14:paraId="7C013F2D" w14:textId="77777777" w:rsidR="00D27633" w:rsidRPr="0072151D" w:rsidRDefault="00D27633" w:rsidP="00D27633">
            <w:pPr>
              <w:jc w:val="center"/>
              <w:rPr>
                <w:rFonts w:eastAsia="Times New Roman"/>
              </w:rPr>
            </w:pPr>
            <w:r>
              <w:rPr>
                <w:rFonts w:eastAsia="Times New Roman"/>
              </w:rPr>
              <w:t>2000 (WF)</w:t>
            </w:r>
          </w:p>
        </w:tc>
        <w:tc>
          <w:tcPr>
            <w:tcW w:w="1231" w:type="dxa"/>
          </w:tcPr>
          <w:p w14:paraId="56E18EF7" w14:textId="14B754B3" w:rsidR="00D27633" w:rsidRDefault="00D771D9" w:rsidP="00D27633">
            <w:pPr>
              <w:jc w:val="center"/>
              <w:rPr>
                <w:rFonts w:eastAsia="Times New Roman"/>
              </w:rPr>
            </w:pPr>
            <w:r>
              <w:rPr>
                <w:rFonts w:eastAsia="Times New Roman"/>
              </w:rPr>
              <w:t>Y</w:t>
            </w:r>
          </w:p>
        </w:tc>
        <w:tc>
          <w:tcPr>
            <w:tcW w:w="1231" w:type="dxa"/>
          </w:tcPr>
          <w:p w14:paraId="2636900B" w14:textId="77777777" w:rsidR="00D27633" w:rsidRPr="0072151D" w:rsidRDefault="00D27633" w:rsidP="00D27633">
            <w:pPr>
              <w:jc w:val="center"/>
              <w:rPr>
                <w:rFonts w:eastAsia="Times New Roman"/>
              </w:rPr>
            </w:pPr>
            <w:r>
              <w:rPr>
                <w:rFonts w:eastAsia="Times New Roman"/>
              </w:rPr>
              <w:t>Y</w:t>
            </w:r>
          </w:p>
        </w:tc>
      </w:tr>
      <w:tr w:rsidR="00D27633" w:rsidRPr="0072151D" w14:paraId="4A009233" w14:textId="77777777" w:rsidTr="00A115DB">
        <w:trPr>
          <w:trHeight w:val="300"/>
          <w:jc w:val="center"/>
        </w:trPr>
        <w:tc>
          <w:tcPr>
            <w:tcW w:w="1985" w:type="dxa"/>
            <w:noWrap/>
          </w:tcPr>
          <w:p w14:paraId="4E5B42F5" w14:textId="77777777" w:rsidR="00D27633" w:rsidRPr="0072151D" w:rsidRDefault="00D27633" w:rsidP="00D27633">
            <w:pPr>
              <w:rPr>
                <w:rFonts w:eastAsia="Times New Roman"/>
                <w:color w:val="000000"/>
              </w:rPr>
            </w:pPr>
            <w:proofErr w:type="spellStart"/>
            <w:r w:rsidRPr="0072151D">
              <w:rPr>
                <w:rFonts w:eastAsia="Times New Roman"/>
                <w:color w:val="000000"/>
              </w:rPr>
              <w:t>Wandilo</w:t>
            </w:r>
            <w:proofErr w:type="spellEnd"/>
          </w:p>
        </w:tc>
        <w:tc>
          <w:tcPr>
            <w:tcW w:w="1255" w:type="dxa"/>
            <w:noWrap/>
          </w:tcPr>
          <w:p w14:paraId="1E249A81"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7D48171C" w14:textId="77777777" w:rsidR="00D27633" w:rsidRPr="0072151D" w:rsidRDefault="00D27633">
            <w:pPr>
              <w:jc w:val="center"/>
              <w:rPr>
                <w:rFonts w:eastAsia="Times New Roman"/>
              </w:rPr>
            </w:pPr>
            <w:r>
              <w:rPr>
                <w:rFonts w:eastAsia="Times New Roman"/>
              </w:rPr>
              <w:t>WD 6</w:t>
            </w:r>
          </w:p>
        </w:tc>
        <w:tc>
          <w:tcPr>
            <w:tcW w:w="1625" w:type="dxa"/>
          </w:tcPr>
          <w:p w14:paraId="51AB7B9E" w14:textId="79422063" w:rsidR="00D27633" w:rsidRPr="0072151D" w:rsidRDefault="00D27633" w:rsidP="00A115DB">
            <w:pPr>
              <w:jc w:val="center"/>
              <w:rPr>
                <w:rFonts w:eastAsia="Times New Roman"/>
              </w:rPr>
            </w:pPr>
            <w:r>
              <w:rPr>
                <w:rFonts w:eastAsia="Times New Roman"/>
              </w:rPr>
              <w:t>20</w:t>
            </w:r>
            <w:r w:rsidR="00A115DB">
              <w:rPr>
                <w:rFonts w:eastAsia="Times New Roman"/>
              </w:rPr>
              <w:t>00 (WF), 2010</w:t>
            </w:r>
          </w:p>
        </w:tc>
        <w:tc>
          <w:tcPr>
            <w:tcW w:w="1231" w:type="dxa"/>
          </w:tcPr>
          <w:p w14:paraId="3AB22C59" w14:textId="58390269" w:rsidR="00D27633" w:rsidRDefault="00D771D9" w:rsidP="00D27633">
            <w:pPr>
              <w:jc w:val="center"/>
              <w:rPr>
                <w:rFonts w:eastAsia="Times New Roman"/>
              </w:rPr>
            </w:pPr>
            <w:r>
              <w:rPr>
                <w:rFonts w:eastAsia="Times New Roman"/>
              </w:rPr>
              <w:t>Y</w:t>
            </w:r>
          </w:p>
        </w:tc>
        <w:tc>
          <w:tcPr>
            <w:tcW w:w="1231" w:type="dxa"/>
          </w:tcPr>
          <w:p w14:paraId="605C24E7" w14:textId="77777777" w:rsidR="00D27633" w:rsidRPr="0072151D" w:rsidRDefault="00D27633" w:rsidP="00D27633">
            <w:pPr>
              <w:jc w:val="center"/>
              <w:rPr>
                <w:rFonts w:eastAsia="Times New Roman"/>
              </w:rPr>
            </w:pPr>
            <w:r>
              <w:rPr>
                <w:rFonts w:eastAsia="Times New Roman"/>
              </w:rPr>
              <w:t>Y</w:t>
            </w:r>
          </w:p>
        </w:tc>
      </w:tr>
      <w:tr w:rsidR="007F2A84" w:rsidRPr="0072151D" w14:paraId="47F93A1D" w14:textId="77777777" w:rsidTr="00A115DB">
        <w:trPr>
          <w:trHeight w:val="300"/>
          <w:jc w:val="center"/>
        </w:trPr>
        <w:tc>
          <w:tcPr>
            <w:tcW w:w="1985" w:type="dxa"/>
            <w:noWrap/>
            <w:hideMark/>
          </w:tcPr>
          <w:p w14:paraId="12F59808" w14:textId="77777777" w:rsidR="007F2A84" w:rsidRPr="0072151D" w:rsidRDefault="007F2A84" w:rsidP="00B55C57">
            <w:pPr>
              <w:rPr>
                <w:rFonts w:eastAsia="Times New Roman"/>
                <w:color w:val="000000"/>
              </w:rPr>
            </w:pPr>
            <w:proofErr w:type="spellStart"/>
            <w:r w:rsidRPr="0072151D">
              <w:rPr>
                <w:rFonts w:eastAsia="Times New Roman"/>
                <w:color w:val="000000"/>
              </w:rPr>
              <w:t>Whennen</w:t>
            </w:r>
            <w:proofErr w:type="spellEnd"/>
          </w:p>
        </w:tc>
        <w:tc>
          <w:tcPr>
            <w:tcW w:w="1255" w:type="dxa"/>
            <w:noWrap/>
            <w:hideMark/>
          </w:tcPr>
          <w:p w14:paraId="72D614CA"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hideMark/>
          </w:tcPr>
          <w:p w14:paraId="19E877D4" w14:textId="77777777" w:rsidR="007F2A84" w:rsidRPr="0072151D" w:rsidRDefault="007F2A84" w:rsidP="00B55C57">
            <w:pPr>
              <w:jc w:val="center"/>
              <w:rPr>
                <w:rFonts w:eastAsia="Times New Roman"/>
              </w:rPr>
            </w:pPr>
            <w:r>
              <w:rPr>
                <w:rFonts w:eastAsia="Times New Roman"/>
              </w:rPr>
              <w:t>WN 2</w:t>
            </w:r>
          </w:p>
        </w:tc>
        <w:tc>
          <w:tcPr>
            <w:tcW w:w="1625" w:type="dxa"/>
            <w:hideMark/>
          </w:tcPr>
          <w:p w14:paraId="0649CFF8" w14:textId="5CFCCB3C" w:rsidR="007F2A84" w:rsidRPr="0072151D" w:rsidRDefault="007F2A84" w:rsidP="00B55C57">
            <w:pPr>
              <w:jc w:val="center"/>
              <w:rPr>
                <w:rFonts w:eastAsia="Times New Roman"/>
              </w:rPr>
            </w:pPr>
            <w:r>
              <w:rPr>
                <w:rFonts w:eastAsia="Times New Roman"/>
              </w:rPr>
              <w:t>1983</w:t>
            </w:r>
            <w:r w:rsidR="00A115DB">
              <w:rPr>
                <w:rFonts w:eastAsia="Times New Roman"/>
              </w:rPr>
              <w:t xml:space="preserve"> (WF)</w:t>
            </w:r>
          </w:p>
        </w:tc>
        <w:tc>
          <w:tcPr>
            <w:tcW w:w="1231" w:type="dxa"/>
          </w:tcPr>
          <w:p w14:paraId="58BC094D" w14:textId="1E1E5681" w:rsidR="007F2A84" w:rsidRDefault="00D771D9" w:rsidP="00B55C57">
            <w:pPr>
              <w:jc w:val="center"/>
              <w:rPr>
                <w:rFonts w:eastAsia="Times New Roman"/>
              </w:rPr>
            </w:pPr>
            <w:r>
              <w:rPr>
                <w:rFonts w:eastAsia="Times New Roman"/>
              </w:rPr>
              <w:t>-</w:t>
            </w:r>
          </w:p>
        </w:tc>
        <w:tc>
          <w:tcPr>
            <w:tcW w:w="1231" w:type="dxa"/>
            <w:hideMark/>
          </w:tcPr>
          <w:p w14:paraId="40BDAF41" w14:textId="77777777" w:rsidR="007F2A84" w:rsidRPr="0072151D" w:rsidRDefault="007F2A84" w:rsidP="00B55C57">
            <w:pPr>
              <w:jc w:val="center"/>
              <w:rPr>
                <w:rFonts w:eastAsia="Times New Roman"/>
              </w:rPr>
            </w:pPr>
            <w:r>
              <w:rPr>
                <w:rFonts w:eastAsia="Times New Roman"/>
              </w:rPr>
              <w:t>*</w:t>
            </w:r>
          </w:p>
        </w:tc>
      </w:tr>
      <w:tr w:rsidR="00D27633" w:rsidRPr="0072151D" w14:paraId="3B4981B9" w14:textId="77777777" w:rsidTr="00A115DB">
        <w:trPr>
          <w:trHeight w:val="300"/>
          <w:jc w:val="center"/>
        </w:trPr>
        <w:tc>
          <w:tcPr>
            <w:tcW w:w="1985" w:type="dxa"/>
            <w:noWrap/>
          </w:tcPr>
          <w:p w14:paraId="3F373AC9" w14:textId="77777777" w:rsidR="00D27633" w:rsidRPr="0072151D" w:rsidRDefault="00D27633" w:rsidP="00D27633">
            <w:pPr>
              <w:rPr>
                <w:rFonts w:eastAsia="Times New Roman"/>
                <w:color w:val="000000"/>
              </w:rPr>
            </w:pPr>
            <w:proofErr w:type="spellStart"/>
            <w:r w:rsidRPr="0072151D">
              <w:rPr>
                <w:rFonts w:eastAsia="Times New Roman"/>
                <w:color w:val="000000"/>
              </w:rPr>
              <w:t>Whennen</w:t>
            </w:r>
            <w:proofErr w:type="spellEnd"/>
          </w:p>
        </w:tc>
        <w:tc>
          <w:tcPr>
            <w:tcW w:w="1255" w:type="dxa"/>
            <w:noWrap/>
          </w:tcPr>
          <w:p w14:paraId="44D6F91A"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61F2A3F" w14:textId="77777777" w:rsidR="00D27633" w:rsidRPr="0072151D" w:rsidRDefault="00D27633" w:rsidP="00D27633">
            <w:pPr>
              <w:jc w:val="center"/>
              <w:rPr>
                <w:rFonts w:eastAsia="Times New Roman"/>
              </w:rPr>
            </w:pPr>
            <w:r>
              <w:rPr>
                <w:rFonts w:eastAsia="Times New Roman"/>
              </w:rPr>
              <w:t>WN 8</w:t>
            </w:r>
          </w:p>
        </w:tc>
        <w:tc>
          <w:tcPr>
            <w:tcW w:w="1625" w:type="dxa"/>
          </w:tcPr>
          <w:p w14:paraId="74A47785" w14:textId="690D985B" w:rsidR="00D27633" w:rsidRPr="0072151D" w:rsidRDefault="00D27633" w:rsidP="00D27633">
            <w:pPr>
              <w:jc w:val="center"/>
              <w:rPr>
                <w:rFonts w:eastAsia="Times New Roman"/>
              </w:rPr>
            </w:pPr>
            <w:r>
              <w:rPr>
                <w:rFonts w:eastAsia="Times New Roman"/>
              </w:rPr>
              <w:t>1983</w:t>
            </w:r>
            <w:r w:rsidR="00A115DB">
              <w:rPr>
                <w:rFonts w:eastAsia="Times New Roman"/>
              </w:rPr>
              <w:t xml:space="preserve"> (WF)</w:t>
            </w:r>
          </w:p>
        </w:tc>
        <w:tc>
          <w:tcPr>
            <w:tcW w:w="1231" w:type="dxa"/>
          </w:tcPr>
          <w:p w14:paraId="648A11D7" w14:textId="0CE95CF9" w:rsidR="00D27633" w:rsidRDefault="00D771D9" w:rsidP="00D27633">
            <w:pPr>
              <w:jc w:val="center"/>
              <w:rPr>
                <w:rFonts w:eastAsia="Times New Roman"/>
              </w:rPr>
            </w:pPr>
            <w:r>
              <w:rPr>
                <w:rFonts w:eastAsia="Times New Roman"/>
              </w:rPr>
              <w:t>-</w:t>
            </w:r>
          </w:p>
        </w:tc>
        <w:tc>
          <w:tcPr>
            <w:tcW w:w="1231" w:type="dxa"/>
          </w:tcPr>
          <w:p w14:paraId="1FDB4DEF" w14:textId="77777777" w:rsidR="00D27633" w:rsidRPr="0072151D" w:rsidRDefault="00D27633" w:rsidP="00D27633">
            <w:pPr>
              <w:jc w:val="center"/>
              <w:rPr>
                <w:rFonts w:eastAsia="Times New Roman"/>
              </w:rPr>
            </w:pPr>
            <w:r>
              <w:rPr>
                <w:rFonts w:eastAsia="Times New Roman"/>
              </w:rPr>
              <w:t>*</w:t>
            </w:r>
          </w:p>
        </w:tc>
      </w:tr>
      <w:tr w:rsidR="00D27633" w:rsidRPr="0072151D" w14:paraId="2CBF1230" w14:textId="77777777" w:rsidTr="00A115DB">
        <w:trPr>
          <w:trHeight w:val="300"/>
          <w:jc w:val="center"/>
        </w:trPr>
        <w:tc>
          <w:tcPr>
            <w:tcW w:w="1985" w:type="dxa"/>
            <w:noWrap/>
          </w:tcPr>
          <w:p w14:paraId="0E025D05" w14:textId="77777777" w:rsidR="00D27633" w:rsidRPr="0072151D" w:rsidRDefault="00D27633" w:rsidP="00D27633">
            <w:pPr>
              <w:rPr>
                <w:rFonts w:eastAsia="Times New Roman"/>
                <w:color w:val="000000"/>
              </w:rPr>
            </w:pPr>
            <w:proofErr w:type="spellStart"/>
            <w:r w:rsidRPr="0072151D">
              <w:rPr>
                <w:rFonts w:eastAsia="Times New Roman"/>
                <w:color w:val="000000"/>
              </w:rPr>
              <w:t>Whennen</w:t>
            </w:r>
            <w:proofErr w:type="spellEnd"/>
          </w:p>
        </w:tc>
        <w:tc>
          <w:tcPr>
            <w:tcW w:w="1255" w:type="dxa"/>
            <w:noWrap/>
          </w:tcPr>
          <w:p w14:paraId="0BB72EE2"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D8E5212" w14:textId="77777777" w:rsidR="00D27633" w:rsidRPr="0072151D" w:rsidRDefault="00D27633" w:rsidP="00D27633">
            <w:pPr>
              <w:jc w:val="center"/>
              <w:rPr>
                <w:rFonts w:eastAsia="Times New Roman"/>
              </w:rPr>
            </w:pPr>
            <w:r>
              <w:rPr>
                <w:rFonts w:eastAsia="Times New Roman"/>
              </w:rPr>
              <w:t>WN 9</w:t>
            </w:r>
          </w:p>
        </w:tc>
        <w:tc>
          <w:tcPr>
            <w:tcW w:w="1625" w:type="dxa"/>
          </w:tcPr>
          <w:p w14:paraId="27EF3855" w14:textId="499AD9E9" w:rsidR="00D27633" w:rsidRPr="0072151D" w:rsidRDefault="00D27633" w:rsidP="00D27633">
            <w:pPr>
              <w:jc w:val="center"/>
              <w:rPr>
                <w:rFonts w:eastAsia="Times New Roman"/>
              </w:rPr>
            </w:pPr>
            <w:r>
              <w:rPr>
                <w:rFonts w:eastAsia="Times New Roman"/>
              </w:rPr>
              <w:t>1983</w:t>
            </w:r>
            <w:r w:rsidR="00A115DB">
              <w:rPr>
                <w:rFonts w:eastAsia="Times New Roman"/>
              </w:rPr>
              <w:t xml:space="preserve"> (WF)</w:t>
            </w:r>
          </w:p>
        </w:tc>
        <w:tc>
          <w:tcPr>
            <w:tcW w:w="1231" w:type="dxa"/>
          </w:tcPr>
          <w:p w14:paraId="1F50ECC6" w14:textId="6FA06238" w:rsidR="00D27633" w:rsidRDefault="00D771D9" w:rsidP="00D27633">
            <w:pPr>
              <w:jc w:val="center"/>
              <w:rPr>
                <w:rFonts w:eastAsia="Times New Roman"/>
              </w:rPr>
            </w:pPr>
            <w:r>
              <w:rPr>
                <w:rFonts w:eastAsia="Times New Roman"/>
              </w:rPr>
              <w:t>Y</w:t>
            </w:r>
          </w:p>
        </w:tc>
        <w:tc>
          <w:tcPr>
            <w:tcW w:w="1231" w:type="dxa"/>
          </w:tcPr>
          <w:p w14:paraId="7E981DE0" w14:textId="77777777" w:rsidR="00D27633" w:rsidRPr="0072151D" w:rsidRDefault="00D27633" w:rsidP="00D27633">
            <w:pPr>
              <w:jc w:val="center"/>
              <w:rPr>
                <w:rFonts w:eastAsia="Times New Roman"/>
              </w:rPr>
            </w:pPr>
            <w:r>
              <w:rPr>
                <w:rFonts w:eastAsia="Times New Roman"/>
              </w:rPr>
              <w:t>Y</w:t>
            </w:r>
          </w:p>
        </w:tc>
      </w:tr>
      <w:tr w:rsidR="007F2A84" w:rsidRPr="0072151D" w14:paraId="210A2051" w14:textId="77777777" w:rsidTr="00A115DB">
        <w:trPr>
          <w:trHeight w:val="300"/>
          <w:jc w:val="center"/>
        </w:trPr>
        <w:tc>
          <w:tcPr>
            <w:tcW w:w="1985" w:type="dxa"/>
            <w:noWrap/>
            <w:hideMark/>
          </w:tcPr>
          <w:p w14:paraId="39297FFF" w14:textId="77777777" w:rsidR="007F2A84" w:rsidRPr="0072151D" w:rsidRDefault="007F2A84" w:rsidP="00B55C57">
            <w:pPr>
              <w:rPr>
                <w:rFonts w:eastAsia="Times New Roman"/>
                <w:color w:val="000000"/>
                <w:vertAlign w:val="superscript"/>
              </w:rPr>
            </w:pPr>
            <w:r w:rsidRPr="0072151D">
              <w:rPr>
                <w:rFonts w:eastAsia="Times New Roman"/>
                <w:color w:val="000000"/>
              </w:rPr>
              <w:t>Windy Hill North</w:t>
            </w:r>
          </w:p>
        </w:tc>
        <w:tc>
          <w:tcPr>
            <w:tcW w:w="1255" w:type="dxa"/>
            <w:noWrap/>
            <w:hideMark/>
          </w:tcPr>
          <w:p w14:paraId="08203B32"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tcPr>
          <w:p w14:paraId="578BB3AC" w14:textId="77777777" w:rsidR="007F2A84" w:rsidRPr="0072151D" w:rsidRDefault="007F2A84" w:rsidP="00B55C57">
            <w:pPr>
              <w:jc w:val="center"/>
              <w:rPr>
                <w:rFonts w:eastAsia="Times New Roman"/>
              </w:rPr>
            </w:pPr>
            <w:r>
              <w:rPr>
                <w:rFonts w:eastAsia="Times New Roman"/>
              </w:rPr>
              <w:t>WH 1</w:t>
            </w:r>
          </w:p>
        </w:tc>
        <w:tc>
          <w:tcPr>
            <w:tcW w:w="1625" w:type="dxa"/>
          </w:tcPr>
          <w:p w14:paraId="2578A467" w14:textId="77777777" w:rsidR="007F2A84" w:rsidRPr="0072151D" w:rsidRDefault="007F2A84" w:rsidP="00B55C57">
            <w:pPr>
              <w:jc w:val="center"/>
              <w:rPr>
                <w:rFonts w:eastAsia="Times New Roman"/>
              </w:rPr>
            </w:pPr>
            <w:r>
              <w:rPr>
                <w:rFonts w:eastAsia="Times New Roman"/>
              </w:rPr>
              <w:t>2013</w:t>
            </w:r>
            <w:r w:rsidR="00226F5A">
              <w:rPr>
                <w:rFonts w:eastAsia="Times New Roman"/>
              </w:rPr>
              <w:t xml:space="preserve"> (WF)</w:t>
            </w:r>
          </w:p>
        </w:tc>
        <w:tc>
          <w:tcPr>
            <w:tcW w:w="1231" w:type="dxa"/>
          </w:tcPr>
          <w:p w14:paraId="2047D1DF" w14:textId="7B01FFA1" w:rsidR="007F2A84" w:rsidRPr="0072151D" w:rsidRDefault="00D771D9" w:rsidP="00B55C57">
            <w:pPr>
              <w:jc w:val="center"/>
              <w:rPr>
                <w:rFonts w:eastAsia="Times New Roman"/>
              </w:rPr>
            </w:pPr>
            <w:r>
              <w:rPr>
                <w:rFonts w:eastAsia="Times New Roman"/>
              </w:rPr>
              <w:t>Y</w:t>
            </w:r>
          </w:p>
        </w:tc>
        <w:tc>
          <w:tcPr>
            <w:tcW w:w="1231" w:type="dxa"/>
          </w:tcPr>
          <w:p w14:paraId="7E4B124D" w14:textId="77777777" w:rsidR="007F2A84" w:rsidRPr="0072151D" w:rsidRDefault="007F2A84" w:rsidP="00B55C57">
            <w:pPr>
              <w:jc w:val="center"/>
              <w:rPr>
                <w:rFonts w:eastAsia="Times New Roman"/>
              </w:rPr>
            </w:pPr>
            <w:r>
              <w:rPr>
                <w:rFonts w:eastAsia="Times New Roman"/>
              </w:rPr>
              <w:t>Y</w:t>
            </w:r>
          </w:p>
        </w:tc>
      </w:tr>
      <w:tr w:rsidR="007F2A84" w:rsidRPr="0072151D" w14:paraId="75CA35FF" w14:textId="77777777" w:rsidTr="00A115DB">
        <w:trPr>
          <w:trHeight w:val="300"/>
          <w:jc w:val="center"/>
        </w:trPr>
        <w:tc>
          <w:tcPr>
            <w:tcW w:w="1985" w:type="dxa"/>
            <w:noWrap/>
            <w:hideMark/>
          </w:tcPr>
          <w:p w14:paraId="1C867F25" w14:textId="77777777" w:rsidR="007F2A84" w:rsidRPr="0072151D" w:rsidRDefault="007F2A84" w:rsidP="00B55C57">
            <w:pPr>
              <w:rPr>
                <w:rFonts w:eastAsia="Times New Roman"/>
                <w:color w:val="000000"/>
                <w:vertAlign w:val="superscript"/>
              </w:rPr>
            </w:pPr>
            <w:r w:rsidRPr="0072151D">
              <w:rPr>
                <w:rFonts w:eastAsia="Times New Roman"/>
                <w:color w:val="000000"/>
              </w:rPr>
              <w:t>Windy Hill South</w:t>
            </w:r>
          </w:p>
        </w:tc>
        <w:tc>
          <w:tcPr>
            <w:tcW w:w="1255" w:type="dxa"/>
            <w:noWrap/>
            <w:hideMark/>
          </w:tcPr>
          <w:p w14:paraId="6EC87F5D" w14:textId="77777777" w:rsidR="007F2A84" w:rsidRPr="0072151D" w:rsidRDefault="007F2A84" w:rsidP="00B55C57">
            <w:pPr>
              <w:rPr>
                <w:rFonts w:eastAsia="Times New Roman"/>
                <w:color w:val="000000"/>
              </w:rPr>
            </w:pPr>
            <w:r w:rsidRPr="0072151D">
              <w:rPr>
                <w:rFonts w:eastAsia="Times New Roman"/>
                <w:color w:val="000000"/>
              </w:rPr>
              <w:t>Mt Burr</w:t>
            </w:r>
          </w:p>
        </w:tc>
        <w:tc>
          <w:tcPr>
            <w:tcW w:w="942" w:type="dxa"/>
            <w:noWrap/>
          </w:tcPr>
          <w:p w14:paraId="1CCAF338" w14:textId="77777777" w:rsidR="007F2A84" w:rsidRPr="0072151D" w:rsidRDefault="007F2A84" w:rsidP="00B55C57">
            <w:pPr>
              <w:jc w:val="center"/>
              <w:rPr>
                <w:rFonts w:eastAsia="Times New Roman"/>
              </w:rPr>
            </w:pPr>
            <w:r>
              <w:rPr>
                <w:rFonts w:eastAsia="Times New Roman"/>
              </w:rPr>
              <w:t>WH 5</w:t>
            </w:r>
          </w:p>
        </w:tc>
        <w:tc>
          <w:tcPr>
            <w:tcW w:w="1625" w:type="dxa"/>
          </w:tcPr>
          <w:p w14:paraId="30E17C7E" w14:textId="77777777" w:rsidR="007F2A84" w:rsidRPr="0072151D" w:rsidRDefault="007F2A84" w:rsidP="00B55C57">
            <w:pPr>
              <w:jc w:val="center"/>
              <w:rPr>
                <w:rFonts w:eastAsia="Times New Roman"/>
              </w:rPr>
            </w:pPr>
            <w:r>
              <w:rPr>
                <w:rFonts w:eastAsia="Times New Roman"/>
              </w:rPr>
              <w:t>1989</w:t>
            </w:r>
          </w:p>
        </w:tc>
        <w:tc>
          <w:tcPr>
            <w:tcW w:w="1231" w:type="dxa"/>
          </w:tcPr>
          <w:p w14:paraId="5571BCBF" w14:textId="7943A8F8" w:rsidR="007F2A84" w:rsidRPr="0072151D" w:rsidRDefault="00D771D9" w:rsidP="00B55C57">
            <w:pPr>
              <w:jc w:val="center"/>
              <w:rPr>
                <w:rFonts w:eastAsia="Times New Roman"/>
              </w:rPr>
            </w:pPr>
            <w:r>
              <w:rPr>
                <w:rFonts w:eastAsia="Times New Roman"/>
              </w:rPr>
              <w:t>*</w:t>
            </w:r>
          </w:p>
        </w:tc>
        <w:tc>
          <w:tcPr>
            <w:tcW w:w="1231" w:type="dxa"/>
          </w:tcPr>
          <w:p w14:paraId="0762D677" w14:textId="77777777" w:rsidR="007F2A84" w:rsidRPr="0072151D" w:rsidRDefault="007F2A84" w:rsidP="00B55C57">
            <w:pPr>
              <w:jc w:val="center"/>
              <w:rPr>
                <w:rFonts w:eastAsia="Times New Roman"/>
              </w:rPr>
            </w:pPr>
            <w:r>
              <w:rPr>
                <w:rFonts w:eastAsia="Times New Roman"/>
              </w:rPr>
              <w:t>*</w:t>
            </w:r>
          </w:p>
        </w:tc>
      </w:tr>
      <w:tr w:rsidR="00D27633" w:rsidRPr="0072151D" w14:paraId="2C987662" w14:textId="77777777" w:rsidTr="00A115DB">
        <w:trPr>
          <w:trHeight w:val="300"/>
          <w:jc w:val="center"/>
        </w:trPr>
        <w:tc>
          <w:tcPr>
            <w:tcW w:w="1985" w:type="dxa"/>
            <w:noWrap/>
          </w:tcPr>
          <w:p w14:paraId="69865C43" w14:textId="77777777" w:rsidR="00D27633" w:rsidRPr="0072151D" w:rsidRDefault="00D27633" w:rsidP="00D27633">
            <w:pPr>
              <w:rPr>
                <w:rFonts w:eastAsia="Times New Roman"/>
                <w:color w:val="000000"/>
              </w:rPr>
            </w:pPr>
            <w:r w:rsidRPr="0072151D">
              <w:rPr>
                <w:rFonts w:eastAsia="Times New Roman"/>
                <w:color w:val="000000"/>
              </w:rPr>
              <w:t>Windy Hill South</w:t>
            </w:r>
          </w:p>
        </w:tc>
        <w:tc>
          <w:tcPr>
            <w:tcW w:w="1255" w:type="dxa"/>
            <w:noWrap/>
          </w:tcPr>
          <w:p w14:paraId="628E7471" w14:textId="77777777" w:rsidR="00D27633" w:rsidRPr="0072151D" w:rsidRDefault="00D27633" w:rsidP="00D27633">
            <w:pPr>
              <w:rPr>
                <w:rFonts w:eastAsia="Times New Roman"/>
                <w:color w:val="000000"/>
              </w:rPr>
            </w:pPr>
            <w:r w:rsidRPr="0072151D">
              <w:rPr>
                <w:rFonts w:eastAsia="Times New Roman"/>
                <w:color w:val="000000"/>
              </w:rPr>
              <w:t>Mt Burr</w:t>
            </w:r>
          </w:p>
        </w:tc>
        <w:tc>
          <w:tcPr>
            <w:tcW w:w="942" w:type="dxa"/>
            <w:noWrap/>
          </w:tcPr>
          <w:p w14:paraId="0E1607CB" w14:textId="77777777" w:rsidR="00D27633" w:rsidRDefault="00D27633" w:rsidP="00D27633">
            <w:pPr>
              <w:jc w:val="center"/>
              <w:rPr>
                <w:rFonts w:eastAsia="Times New Roman"/>
              </w:rPr>
            </w:pPr>
            <w:r>
              <w:rPr>
                <w:rFonts w:eastAsia="Times New Roman"/>
              </w:rPr>
              <w:t>WH 6</w:t>
            </w:r>
          </w:p>
        </w:tc>
        <w:tc>
          <w:tcPr>
            <w:tcW w:w="1625" w:type="dxa"/>
          </w:tcPr>
          <w:p w14:paraId="7E35AA12" w14:textId="77777777" w:rsidR="00D27633" w:rsidRPr="0072151D" w:rsidRDefault="00D27633" w:rsidP="00D27633">
            <w:pPr>
              <w:jc w:val="center"/>
              <w:rPr>
                <w:rFonts w:eastAsia="Times New Roman"/>
              </w:rPr>
            </w:pPr>
            <w:r>
              <w:rPr>
                <w:rFonts w:eastAsia="Times New Roman"/>
              </w:rPr>
              <w:t>1989</w:t>
            </w:r>
          </w:p>
        </w:tc>
        <w:tc>
          <w:tcPr>
            <w:tcW w:w="1231" w:type="dxa"/>
          </w:tcPr>
          <w:p w14:paraId="6BCA5EA3" w14:textId="46836E4A" w:rsidR="00D27633" w:rsidRPr="0072151D" w:rsidRDefault="00D771D9" w:rsidP="00D27633">
            <w:pPr>
              <w:jc w:val="center"/>
              <w:rPr>
                <w:rFonts w:eastAsia="Times New Roman"/>
              </w:rPr>
            </w:pPr>
            <w:r>
              <w:rPr>
                <w:rFonts w:eastAsia="Times New Roman"/>
              </w:rPr>
              <w:t>Y</w:t>
            </w:r>
          </w:p>
        </w:tc>
        <w:tc>
          <w:tcPr>
            <w:tcW w:w="1231" w:type="dxa"/>
          </w:tcPr>
          <w:p w14:paraId="4D9D74D9" w14:textId="77777777" w:rsidR="00D27633" w:rsidRPr="0072151D" w:rsidRDefault="00D27633" w:rsidP="00D27633">
            <w:pPr>
              <w:jc w:val="center"/>
              <w:rPr>
                <w:rFonts w:eastAsia="Times New Roman"/>
              </w:rPr>
            </w:pPr>
            <w:r>
              <w:rPr>
                <w:rFonts w:eastAsia="Times New Roman"/>
              </w:rPr>
              <w:t>Y</w:t>
            </w:r>
          </w:p>
        </w:tc>
      </w:tr>
      <w:tr w:rsidR="007F2A84" w:rsidRPr="0072151D" w14:paraId="68CE81CA" w14:textId="77777777" w:rsidTr="00A115DB">
        <w:trPr>
          <w:trHeight w:val="300"/>
          <w:jc w:val="center"/>
        </w:trPr>
        <w:tc>
          <w:tcPr>
            <w:tcW w:w="1985" w:type="dxa"/>
            <w:noWrap/>
            <w:hideMark/>
          </w:tcPr>
          <w:p w14:paraId="7002675D" w14:textId="77777777" w:rsidR="007F2A84" w:rsidRPr="0072151D" w:rsidRDefault="007F2A84" w:rsidP="00B55C57">
            <w:pPr>
              <w:rPr>
                <w:rFonts w:eastAsia="Times New Roman"/>
                <w:color w:val="000000"/>
              </w:rPr>
            </w:pPr>
            <w:r w:rsidRPr="0072151D">
              <w:rPr>
                <w:rFonts w:eastAsia="Times New Roman"/>
                <w:color w:val="000000"/>
              </w:rPr>
              <w:t>Byrnes</w:t>
            </w:r>
            <w:r>
              <w:rPr>
                <w:rFonts w:eastAsia="Times New Roman"/>
                <w:color w:val="000000"/>
              </w:rPr>
              <w:t>/</w:t>
            </w:r>
            <w:proofErr w:type="spellStart"/>
            <w:r>
              <w:rPr>
                <w:rFonts w:eastAsia="Times New Roman"/>
                <w:color w:val="000000"/>
              </w:rPr>
              <w:t>Yeates</w:t>
            </w:r>
            <w:proofErr w:type="spellEnd"/>
          </w:p>
        </w:tc>
        <w:tc>
          <w:tcPr>
            <w:tcW w:w="1255" w:type="dxa"/>
            <w:noWrap/>
            <w:hideMark/>
          </w:tcPr>
          <w:p w14:paraId="27444BDB" w14:textId="77777777" w:rsidR="007F2A84" w:rsidRPr="0072151D" w:rsidRDefault="007F2A84" w:rsidP="00B55C57">
            <w:pPr>
              <w:rPr>
                <w:rFonts w:eastAsia="Times New Roman"/>
                <w:color w:val="000000"/>
              </w:rPr>
            </w:pPr>
            <w:r w:rsidRPr="0072151D">
              <w:rPr>
                <w:rFonts w:eastAsia="Times New Roman"/>
                <w:color w:val="000000"/>
              </w:rPr>
              <w:t>Nangwarry</w:t>
            </w:r>
          </w:p>
        </w:tc>
        <w:tc>
          <w:tcPr>
            <w:tcW w:w="942" w:type="dxa"/>
            <w:noWrap/>
          </w:tcPr>
          <w:p w14:paraId="021EC7C9" w14:textId="77777777" w:rsidR="007F2A84" w:rsidRPr="0072151D" w:rsidRDefault="007F2A84" w:rsidP="00B55C57">
            <w:pPr>
              <w:jc w:val="center"/>
              <w:rPr>
                <w:rFonts w:eastAsia="Times New Roman"/>
              </w:rPr>
            </w:pPr>
          </w:p>
        </w:tc>
        <w:tc>
          <w:tcPr>
            <w:tcW w:w="1625" w:type="dxa"/>
          </w:tcPr>
          <w:p w14:paraId="71E31879" w14:textId="0702B466" w:rsidR="007F2A84" w:rsidRPr="0072151D" w:rsidRDefault="00A115DB" w:rsidP="00A115DB">
            <w:pPr>
              <w:jc w:val="center"/>
              <w:rPr>
                <w:rFonts w:eastAsia="Times New Roman"/>
              </w:rPr>
            </w:pPr>
            <w:r>
              <w:rPr>
                <w:rFonts w:eastAsia="Times New Roman"/>
              </w:rPr>
              <w:t>&gt;35yrs</w:t>
            </w:r>
          </w:p>
        </w:tc>
        <w:tc>
          <w:tcPr>
            <w:tcW w:w="1231" w:type="dxa"/>
          </w:tcPr>
          <w:p w14:paraId="302ECB7A" w14:textId="21CA39D0" w:rsidR="007F2A84" w:rsidRPr="0072151D" w:rsidRDefault="007B125F" w:rsidP="00B55C57">
            <w:pPr>
              <w:jc w:val="center"/>
              <w:rPr>
                <w:rFonts w:eastAsia="Times New Roman"/>
              </w:rPr>
            </w:pPr>
            <w:r>
              <w:rPr>
                <w:rFonts w:eastAsia="Times New Roman"/>
              </w:rPr>
              <w:t>Y</w:t>
            </w:r>
          </w:p>
        </w:tc>
        <w:tc>
          <w:tcPr>
            <w:tcW w:w="1231" w:type="dxa"/>
          </w:tcPr>
          <w:p w14:paraId="0E40D8EC" w14:textId="77777777" w:rsidR="007F2A84" w:rsidRPr="0072151D" w:rsidRDefault="007F2A84" w:rsidP="00B55C57">
            <w:pPr>
              <w:jc w:val="center"/>
              <w:rPr>
                <w:rFonts w:eastAsia="Times New Roman"/>
              </w:rPr>
            </w:pPr>
            <w:r>
              <w:rPr>
                <w:rFonts w:eastAsia="Times New Roman"/>
              </w:rPr>
              <w:t>Y</w:t>
            </w:r>
          </w:p>
        </w:tc>
      </w:tr>
      <w:tr w:rsidR="007F2A84" w:rsidRPr="0072151D" w14:paraId="69293972" w14:textId="77777777" w:rsidTr="00A115DB">
        <w:trPr>
          <w:trHeight w:val="300"/>
          <w:jc w:val="center"/>
        </w:trPr>
        <w:tc>
          <w:tcPr>
            <w:tcW w:w="1985" w:type="dxa"/>
            <w:noWrap/>
            <w:hideMark/>
          </w:tcPr>
          <w:p w14:paraId="55561B17" w14:textId="77777777" w:rsidR="007F2A84" w:rsidRPr="0072151D" w:rsidRDefault="007F2A84" w:rsidP="00B55C57">
            <w:pPr>
              <w:rPr>
                <w:rFonts w:eastAsia="Times New Roman"/>
                <w:color w:val="000000"/>
              </w:rPr>
            </w:pPr>
            <w:proofErr w:type="spellStart"/>
            <w:r w:rsidRPr="0072151D">
              <w:rPr>
                <w:rFonts w:eastAsia="Times New Roman"/>
                <w:color w:val="000000"/>
              </w:rPr>
              <w:t>Paltridges</w:t>
            </w:r>
            <w:proofErr w:type="spellEnd"/>
          </w:p>
        </w:tc>
        <w:tc>
          <w:tcPr>
            <w:tcW w:w="1255" w:type="dxa"/>
            <w:noWrap/>
            <w:hideMark/>
          </w:tcPr>
          <w:p w14:paraId="635A3318" w14:textId="77777777" w:rsidR="007F2A84" w:rsidRPr="0072151D" w:rsidRDefault="007F2A84" w:rsidP="00B55C57">
            <w:pPr>
              <w:rPr>
                <w:rFonts w:eastAsia="Times New Roman"/>
                <w:color w:val="000000"/>
              </w:rPr>
            </w:pPr>
            <w:r w:rsidRPr="0072151D">
              <w:rPr>
                <w:rFonts w:eastAsia="Times New Roman"/>
                <w:color w:val="000000"/>
              </w:rPr>
              <w:t>Nangwarry</w:t>
            </w:r>
          </w:p>
        </w:tc>
        <w:tc>
          <w:tcPr>
            <w:tcW w:w="942" w:type="dxa"/>
            <w:noWrap/>
          </w:tcPr>
          <w:p w14:paraId="16671595" w14:textId="77777777" w:rsidR="007F2A84" w:rsidRPr="0072151D" w:rsidRDefault="007F2A84" w:rsidP="00B55C57">
            <w:pPr>
              <w:jc w:val="center"/>
              <w:rPr>
                <w:rFonts w:eastAsia="Times New Roman"/>
              </w:rPr>
            </w:pPr>
          </w:p>
        </w:tc>
        <w:tc>
          <w:tcPr>
            <w:tcW w:w="1625" w:type="dxa"/>
          </w:tcPr>
          <w:p w14:paraId="0BB3C442" w14:textId="5BC1D444" w:rsidR="007F2A84" w:rsidRPr="0072151D" w:rsidRDefault="00A115DB" w:rsidP="00B55C57">
            <w:pPr>
              <w:jc w:val="center"/>
              <w:rPr>
                <w:rFonts w:eastAsia="Times New Roman"/>
              </w:rPr>
            </w:pPr>
            <w:r>
              <w:rPr>
                <w:rFonts w:eastAsia="Times New Roman"/>
              </w:rPr>
              <w:t>&gt;35yrs</w:t>
            </w:r>
          </w:p>
        </w:tc>
        <w:tc>
          <w:tcPr>
            <w:tcW w:w="1231" w:type="dxa"/>
          </w:tcPr>
          <w:p w14:paraId="0A7CC443" w14:textId="6618B3A8" w:rsidR="007F2A84" w:rsidRPr="0072151D" w:rsidRDefault="007B125F" w:rsidP="00B55C57">
            <w:pPr>
              <w:jc w:val="center"/>
              <w:rPr>
                <w:rFonts w:eastAsia="Times New Roman"/>
              </w:rPr>
            </w:pPr>
            <w:r>
              <w:rPr>
                <w:rFonts w:eastAsia="Times New Roman"/>
              </w:rPr>
              <w:t>Y</w:t>
            </w:r>
          </w:p>
        </w:tc>
        <w:tc>
          <w:tcPr>
            <w:tcW w:w="1231" w:type="dxa"/>
          </w:tcPr>
          <w:p w14:paraId="6F81FF3A" w14:textId="77777777" w:rsidR="007F2A84" w:rsidRPr="0072151D" w:rsidRDefault="007F2A84" w:rsidP="00B55C57">
            <w:pPr>
              <w:jc w:val="center"/>
              <w:rPr>
                <w:rFonts w:eastAsia="Times New Roman"/>
              </w:rPr>
            </w:pPr>
            <w:r>
              <w:rPr>
                <w:rFonts w:eastAsia="Times New Roman"/>
              </w:rPr>
              <w:t>Y</w:t>
            </w:r>
          </w:p>
        </w:tc>
      </w:tr>
      <w:tr w:rsidR="007F2A84" w:rsidRPr="0072151D" w14:paraId="1ACAEF09" w14:textId="77777777" w:rsidTr="00A115DB">
        <w:trPr>
          <w:trHeight w:val="300"/>
          <w:jc w:val="center"/>
        </w:trPr>
        <w:tc>
          <w:tcPr>
            <w:tcW w:w="1985" w:type="dxa"/>
            <w:noWrap/>
            <w:hideMark/>
          </w:tcPr>
          <w:p w14:paraId="6D8DC179" w14:textId="77777777" w:rsidR="007F2A84" w:rsidRPr="0072151D" w:rsidRDefault="007F2A84" w:rsidP="00B55C57">
            <w:pPr>
              <w:rPr>
                <w:rFonts w:eastAsia="Times New Roman"/>
                <w:color w:val="000000"/>
              </w:rPr>
            </w:pPr>
            <w:r w:rsidRPr="0072151D">
              <w:rPr>
                <w:rFonts w:eastAsia="Times New Roman"/>
                <w:color w:val="000000"/>
              </w:rPr>
              <w:t>The Heath</w:t>
            </w:r>
          </w:p>
        </w:tc>
        <w:tc>
          <w:tcPr>
            <w:tcW w:w="1255" w:type="dxa"/>
            <w:noWrap/>
            <w:hideMark/>
          </w:tcPr>
          <w:p w14:paraId="724430D8" w14:textId="77777777" w:rsidR="007F2A84" w:rsidRPr="0072151D" w:rsidRDefault="007F2A84" w:rsidP="00B55C57">
            <w:pPr>
              <w:rPr>
                <w:rFonts w:eastAsia="Times New Roman"/>
                <w:color w:val="000000"/>
              </w:rPr>
            </w:pPr>
            <w:r w:rsidRPr="0072151D">
              <w:rPr>
                <w:rFonts w:eastAsia="Times New Roman"/>
                <w:color w:val="000000"/>
              </w:rPr>
              <w:t>Nangwarry</w:t>
            </w:r>
          </w:p>
        </w:tc>
        <w:tc>
          <w:tcPr>
            <w:tcW w:w="942" w:type="dxa"/>
            <w:noWrap/>
          </w:tcPr>
          <w:p w14:paraId="3D12D245" w14:textId="77777777" w:rsidR="007F2A84" w:rsidRPr="0072151D" w:rsidRDefault="007F2A84" w:rsidP="00B55C57">
            <w:pPr>
              <w:jc w:val="center"/>
              <w:rPr>
                <w:rFonts w:eastAsia="Times New Roman"/>
              </w:rPr>
            </w:pPr>
            <w:r>
              <w:rPr>
                <w:rFonts w:eastAsia="Times New Roman"/>
              </w:rPr>
              <w:t>HE 1</w:t>
            </w:r>
          </w:p>
        </w:tc>
        <w:tc>
          <w:tcPr>
            <w:tcW w:w="1625" w:type="dxa"/>
          </w:tcPr>
          <w:p w14:paraId="16196807" w14:textId="77777777" w:rsidR="007F2A84" w:rsidRPr="0072151D" w:rsidRDefault="007F2A84" w:rsidP="00B55C57">
            <w:pPr>
              <w:jc w:val="center"/>
              <w:rPr>
                <w:rFonts w:eastAsia="Times New Roman"/>
              </w:rPr>
            </w:pPr>
            <w:r>
              <w:rPr>
                <w:rFonts w:eastAsia="Times New Roman"/>
              </w:rPr>
              <w:t>2012</w:t>
            </w:r>
          </w:p>
        </w:tc>
        <w:tc>
          <w:tcPr>
            <w:tcW w:w="1231" w:type="dxa"/>
          </w:tcPr>
          <w:p w14:paraId="67B8888B" w14:textId="07A05D0F" w:rsidR="007F2A84" w:rsidRPr="0072151D" w:rsidRDefault="00D771D9" w:rsidP="00B55C57">
            <w:pPr>
              <w:jc w:val="center"/>
              <w:rPr>
                <w:rFonts w:eastAsia="Times New Roman"/>
              </w:rPr>
            </w:pPr>
            <w:r>
              <w:rPr>
                <w:rFonts w:eastAsia="Times New Roman"/>
              </w:rPr>
              <w:t>Y</w:t>
            </w:r>
          </w:p>
        </w:tc>
        <w:tc>
          <w:tcPr>
            <w:tcW w:w="1231" w:type="dxa"/>
          </w:tcPr>
          <w:p w14:paraId="2D5B1896" w14:textId="77777777" w:rsidR="007F2A84" w:rsidRPr="0072151D" w:rsidRDefault="007F2A84" w:rsidP="00B55C57">
            <w:pPr>
              <w:jc w:val="center"/>
              <w:rPr>
                <w:rFonts w:eastAsia="Times New Roman"/>
              </w:rPr>
            </w:pPr>
            <w:r>
              <w:rPr>
                <w:rFonts w:eastAsia="Times New Roman"/>
              </w:rPr>
              <w:t>Y</w:t>
            </w:r>
          </w:p>
        </w:tc>
      </w:tr>
    </w:tbl>
    <w:p w14:paraId="7640FD1D" w14:textId="5A489014" w:rsidR="000E1CB4" w:rsidRPr="008B1FE2" w:rsidRDefault="009D0768" w:rsidP="008B1FE2">
      <w:pPr>
        <w:spacing w:before="60"/>
        <w:rPr>
          <w:i/>
          <w:sz w:val="20"/>
          <w:szCs w:val="20"/>
        </w:rPr>
      </w:pPr>
      <w:r w:rsidRPr="008B1FE2">
        <w:rPr>
          <w:i/>
          <w:sz w:val="20"/>
          <w:szCs w:val="20"/>
        </w:rPr>
        <w:t>Data source</w:t>
      </w:r>
      <w:r w:rsidR="00DA08ED">
        <w:rPr>
          <w:i/>
          <w:sz w:val="20"/>
          <w:szCs w:val="20"/>
        </w:rPr>
        <w:t>s</w:t>
      </w:r>
      <w:r w:rsidRPr="008B1FE2">
        <w:rPr>
          <w:i/>
          <w:sz w:val="20"/>
          <w:szCs w:val="20"/>
        </w:rPr>
        <w:t xml:space="preserve">: </w:t>
      </w:r>
      <w:proofErr w:type="spellStart"/>
      <w:r w:rsidRPr="008B1FE2">
        <w:rPr>
          <w:i/>
          <w:sz w:val="20"/>
          <w:szCs w:val="20"/>
        </w:rPr>
        <w:t>ForestrySA</w:t>
      </w:r>
      <w:proofErr w:type="spellEnd"/>
      <w:r w:rsidRPr="008B1FE2">
        <w:rPr>
          <w:i/>
          <w:sz w:val="20"/>
          <w:szCs w:val="20"/>
        </w:rPr>
        <w:t xml:space="preserve"> </w:t>
      </w:r>
      <w:r w:rsidR="00DA08ED">
        <w:rPr>
          <w:i/>
          <w:sz w:val="20"/>
          <w:szCs w:val="20"/>
        </w:rPr>
        <w:t xml:space="preserve">Management plans, </w:t>
      </w:r>
      <w:proofErr w:type="spellStart"/>
      <w:r w:rsidR="00A115DB">
        <w:rPr>
          <w:i/>
          <w:sz w:val="20"/>
          <w:szCs w:val="20"/>
        </w:rPr>
        <w:t>ForestrySA</w:t>
      </w:r>
      <w:proofErr w:type="spellEnd"/>
      <w:r w:rsidR="00A115DB">
        <w:rPr>
          <w:i/>
          <w:sz w:val="20"/>
          <w:szCs w:val="20"/>
        </w:rPr>
        <w:t xml:space="preserve"> &amp; DEWNR </w:t>
      </w:r>
      <w:r w:rsidR="00DA08ED">
        <w:rPr>
          <w:i/>
          <w:sz w:val="20"/>
          <w:szCs w:val="20"/>
        </w:rPr>
        <w:t>Fire history data (unpublished)</w:t>
      </w:r>
      <w:r w:rsidR="00BF1718" w:rsidRPr="008B1FE2">
        <w:rPr>
          <w:i/>
          <w:sz w:val="20"/>
          <w:szCs w:val="20"/>
        </w:rPr>
        <w:t xml:space="preserve">; </w:t>
      </w:r>
      <w:r w:rsidR="00A115DB">
        <w:rPr>
          <w:i/>
          <w:sz w:val="20"/>
          <w:szCs w:val="20"/>
        </w:rPr>
        <w:t xml:space="preserve">                                Code: </w:t>
      </w:r>
      <w:r w:rsidR="00BF1718" w:rsidRPr="008B1FE2">
        <w:rPr>
          <w:i/>
          <w:sz w:val="20"/>
          <w:szCs w:val="20"/>
        </w:rPr>
        <w:t xml:space="preserve">- = no diggings observed, Y = diggings observed, * = </w:t>
      </w:r>
      <w:proofErr w:type="spellStart"/>
      <w:r w:rsidR="00BF1718" w:rsidRPr="008B1FE2">
        <w:rPr>
          <w:i/>
          <w:sz w:val="20"/>
          <w:szCs w:val="20"/>
        </w:rPr>
        <w:t>cpt</w:t>
      </w:r>
      <w:proofErr w:type="spellEnd"/>
      <w:r w:rsidR="00BF1718" w:rsidRPr="008B1FE2">
        <w:rPr>
          <w:i/>
          <w:sz w:val="20"/>
          <w:szCs w:val="20"/>
        </w:rPr>
        <w:t xml:space="preserve"> not visited</w:t>
      </w:r>
    </w:p>
    <w:p w14:paraId="5A322164" w14:textId="2E38681A" w:rsidR="00443F80" w:rsidRPr="00443F80" w:rsidRDefault="008845E4">
      <w:r>
        <w:t>In summary, 5</w:t>
      </w:r>
      <w:r w:rsidR="00100730">
        <w:t>1</w:t>
      </w:r>
      <w:r>
        <w:t xml:space="preserve"> </w:t>
      </w:r>
      <w:r w:rsidR="00100730">
        <w:t xml:space="preserve">NFR </w:t>
      </w:r>
      <w:proofErr w:type="spellStart"/>
      <w:r>
        <w:t>cpts</w:t>
      </w:r>
      <w:proofErr w:type="spellEnd"/>
      <w:r>
        <w:t xml:space="preserve"> are listed as scientific reference areas throughout the 3 core populations. Of the 5</w:t>
      </w:r>
      <w:r w:rsidR="00100730">
        <w:t>1</w:t>
      </w:r>
      <w:r>
        <w:t xml:space="preserve"> </w:t>
      </w:r>
      <w:r w:rsidR="00100730">
        <w:t xml:space="preserve">NFR </w:t>
      </w:r>
      <w:proofErr w:type="spellStart"/>
      <w:r>
        <w:t>cpts</w:t>
      </w:r>
      <w:proofErr w:type="spellEnd"/>
      <w:r>
        <w:t xml:space="preserve"> containing digging abundance survey sites, 4</w:t>
      </w:r>
      <w:r w:rsidR="00100730">
        <w:t>2</w:t>
      </w:r>
      <w:r>
        <w:t xml:space="preserve"> </w:t>
      </w:r>
      <w:r w:rsidR="009367F7">
        <w:t>were</w:t>
      </w:r>
      <w:r>
        <w:t xml:space="preserve"> un-burnt during the 2006-2016 period. Of the 9 </w:t>
      </w:r>
      <w:proofErr w:type="spellStart"/>
      <w:r>
        <w:t>cpts</w:t>
      </w:r>
      <w:proofErr w:type="spellEnd"/>
      <w:r>
        <w:t xml:space="preserve"> burnt, 56% recorded Southern Brown Bandicoots in 2016; of the 4</w:t>
      </w:r>
      <w:r w:rsidR="00100730">
        <w:t>2</w:t>
      </w:r>
      <w:r>
        <w:t xml:space="preserve"> </w:t>
      </w:r>
      <w:proofErr w:type="spellStart"/>
      <w:r>
        <w:t>cpts</w:t>
      </w:r>
      <w:proofErr w:type="spellEnd"/>
      <w:r>
        <w:t xml:space="preserve"> un-burnt Southern Brown Bandicoots were </w:t>
      </w:r>
      <w:r w:rsidR="009367F7">
        <w:t>present in 8</w:t>
      </w:r>
      <w:r w:rsidR="00100730">
        <w:t>0</w:t>
      </w:r>
      <w:r>
        <w:t xml:space="preserve">%. </w:t>
      </w:r>
      <w:r w:rsidR="00100730">
        <w:fldChar w:fldCharType="begin"/>
      </w:r>
      <w:r w:rsidR="00100730">
        <w:instrText xml:space="preserve"> REF _Ref488148550 \h </w:instrText>
      </w:r>
      <w:r w:rsidR="00100730">
        <w:fldChar w:fldCharType="separate"/>
      </w:r>
      <w:r w:rsidR="0054102F" w:rsidRPr="00B75DC9">
        <w:rPr>
          <w:b/>
          <w:i/>
        </w:rPr>
        <w:t xml:space="preserve">Figure </w:t>
      </w:r>
      <w:r w:rsidR="0054102F">
        <w:rPr>
          <w:b/>
          <w:i/>
          <w:noProof/>
        </w:rPr>
        <w:t>11</w:t>
      </w:r>
      <w:r w:rsidR="00100730">
        <w:fldChar w:fldCharType="end"/>
      </w:r>
      <w:r w:rsidR="00443F80" w:rsidRPr="00443F80">
        <w:t xml:space="preserve"> is a region</w:t>
      </w:r>
      <w:r w:rsidR="00443F80">
        <w:t>-</w:t>
      </w:r>
      <w:r w:rsidR="00443F80" w:rsidRPr="00443F80">
        <w:t xml:space="preserve">wide summary of the burn history </w:t>
      </w:r>
      <w:r>
        <w:t xml:space="preserve">data from </w:t>
      </w:r>
      <w:r w:rsidR="00443F80" w:rsidRPr="00443F80">
        <w:t>Table 5</w:t>
      </w:r>
      <w:r>
        <w:t>.</w:t>
      </w:r>
      <w:r w:rsidR="00443F80" w:rsidRPr="00443F80">
        <w:t xml:space="preserve"> </w:t>
      </w:r>
    </w:p>
    <w:p w14:paraId="70CCBAE0" w14:textId="77777777" w:rsidR="008845E4" w:rsidRDefault="00443F80" w:rsidP="008845E4">
      <w:pPr>
        <w:jc w:val="center"/>
      </w:pPr>
      <w:r>
        <w:rPr>
          <w:noProof/>
          <w:lang w:eastAsia="en-AU"/>
        </w:rPr>
        <w:drawing>
          <wp:inline distT="0" distB="0" distL="0" distR="0" wp14:anchorId="1CFF5255" wp14:editId="40C22534">
            <wp:extent cx="4610100" cy="26003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4C3965" w14:textId="23A074ED" w:rsidR="00401BBE" w:rsidRPr="00B75DC9" w:rsidRDefault="008845E4" w:rsidP="008845E4">
      <w:pPr>
        <w:rPr>
          <w:b/>
          <w:i/>
        </w:rPr>
      </w:pPr>
      <w:bookmarkStart w:id="311" w:name="_Ref488148550"/>
      <w:bookmarkStart w:id="312" w:name="_Toc488223041"/>
      <w:r w:rsidRPr="00B75DC9">
        <w:rPr>
          <w:b/>
          <w:i/>
        </w:rPr>
        <w:t xml:space="preserve">Figure </w:t>
      </w:r>
      <w:r w:rsidRPr="00B75DC9">
        <w:rPr>
          <w:b/>
          <w:i/>
        </w:rPr>
        <w:fldChar w:fldCharType="begin"/>
      </w:r>
      <w:r w:rsidRPr="00B75DC9">
        <w:rPr>
          <w:b/>
          <w:i/>
        </w:rPr>
        <w:instrText xml:space="preserve"> SEQ Figure \* ARABIC </w:instrText>
      </w:r>
      <w:r w:rsidRPr="00B75DC9">
        <w:rPr>
          <w:b/>
          <w:i/>
        </w:rPr>
        <w:fldChar w:fldCharType="separate"/>
      </w:r>
      <w:r w:rsidR="0054102F">
        <w:rPr>
          <w:b/>
          <w:i/>
          <w:noProof/>
        </w:rPr>
        <w:t>11</w:t>
      </w:r>
      <w:r w:rsidRPr="00B75DC9">
        <w:rPr>
          <w:b/>
          <w:i/>
        </w:rPr>
        <w:fldChar w:fldCharType="end"/>
      </w:r>
      <w:bookmarkEnd w:id="311"/>
      <w:r w:rsidRPr="00B75DC9">
        <w:rPr>
          <w:b/>
          <w:i/>
        </w:rPr>
        <w:t xml:space="preserve">: </w:t>
      </w:r>
      <w:r w:rsidR="00100730" w:rsidRPr="00B75DC9">
        <w:rPr>
          <w:b/>
          <w:i/>
        </w:rPr>
        <w:t xml:space="preserve">NFR </w:t>
      </w:r>
      <w:r w:rsidRPr="00B75DC9">
        <w:rPr>
          <w:b/>
          <w:i/>
        </w:rPr>
        <w:t>Scientific Reference Area burn history (</w:t>
      </w:r>
      <w:r w:rsidR="00B75DC9" w:rsidRPr="00B75DC9">
        <w:rPr>
          <w:b/>
          <w:i/>
        </w:rPr>
        <w:t xml:space="preserve">from 2006 to </w:t>
      </w:r>
      <w:r w:rsidRPr="00B75DC9">
        <w:rPr>
          <w:b/>
          <w:i/>
        </w:rPr>
        <w:t>2016), incl. presence/absence of SBB</w:t>
      </w:r>
      <w:r w:rsidR="00100730" w:rsidRPr="00B75DC9">
        <w:rPr>
          <w:b/>
          <w:i/>
        </w:rPr>
        <w:t xml:space="preserve"> in 2016</w:t>
      </w:r>
      <w:r w:rsidR="00B75DC9" w:rsidRPr="00B75DC9">
        <w:rPr>
          <w:b/>
          <w:i/>
        </w:rPr>
        <w:t>.</w:t>
      </w:r>
      <w:bookmarkEnd w:id="312"/>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F65BAB" w:rsidRPr="000C4973" w14:paraId="3EFD506E" w14:textId="77777777" w:rsidTr="00F65BAB">
        <w:tc>
          <w:tcPr>
            <w:tcW w:w="9016" w:type="dxa"/>
            <w:shd w:val="clear" w:color="auto" w:fill="D9D9D9"/>
          </w:tcPr>
          <w:p w14:paraId="7442BA98" w14:textId="77777777" w:rsidR="00F65BAB" w:rsidRPr="00272368" w:rsidRDefault="00F65BAB" w:rsidP="00F65BAB">
            <w:pPr>
              <w:spacing w:after="0" w:line="240" w:lineRule="auto"/>
              <w:rPr>
                <w:rFonts w:cs="Arial,Italic"/>
                <w:iCs/>
                <w:color w:val="231F20"/>
              </w:rPr>
            </w:pPr>
            <w:r w:rsidRPr="000C4973">
              <w:rPr>
                <w:rFonts w:cs="Arial,Italic"/>
                <w:iCs/>
                <w:color w:val="231F20"/>
              </w:rPr>
              <w:lastRenderedPageBreak/>
              <w:t xml:space="preserve">Action </w:t>
            </w:r>
            <w:r>
              <w:rPr>
                <w:rFonts w:cs="Arial,Italic"/>
                <w:iCs/>
                <w:color w:val="231F20"/>
              </w:rPr>
              <w:t>6</w:t>
            </w:r>
            <w:r w:rsidRPr="00A7018A">
              <w:rPr>
                <w:rFonts w:cs="Arial,Italic"/>
                <w:iCs/>
                <w:color w:val="231F20"/>
              </w:rPr>
              <w:t>.</w:t>
            </w:r>
            <w:r>
              <w:rPr>
                <w:rFonts w:cs="Arial,Italic"/>
                <w:iCs/>
                <w:color w:val="231F20"/>
              </w:rPr>
              <w:t>3 -</w:t>
            </w:r>
            <w:r w:rsidRPr="00A7018A">
              <w:rPr>
                <w:rFonts w:cs="Arial,Italic"/>
                <w:iCs/>
                <w:color w:val="231F20"/>
              </w:rPr>
              <w:t xml:space="preserve"> </w:t>
            </w:r>
            <w:r w:rsidRPr="009379CC">
              <w:rPr>
                <w:rFonts w:asciiTheme="minorHAnsi" w:eastAsia="Times New Roman" w:hAnsiTheme="minorHAnsi" w:cstheme="minorHAnsi"/>
                <w:color w:val="000000"/>
                <w:lang w:eastAsia="en-AU"/>
              </w:rPr>
              <w:t>Re-survey of the six sites where Paull (2004) failed to detect diggings (</w:t>
            </w:r>
            <w:proofErr w:type="spellStart"/>
            <w:r w:rsidRPr="009379CC">
              <w:rPr>
                <w:rFonts w:asciiTheme="minorHAnsi" w:eastAsia="Times New Roman" w:hAnsiTheme="minorHAnsi" w:cstheme="minorHAnsi"/>
                <w:color w:val="000000"/>
                <w:lang w:eastAsia="en-AU"/>
              </w:rPr>
              <w:t>Brooksby</w:t>
            </w:r>
            <w:proofErr w:type="spellEnd"/>
            <w:r w:rsidRPr="009379CC">
              <w:rPr>
                <w:rFonts w:asciiTheme="minorHAnsi" w:eastAsia="Times New Roman" w:hAnsiTheme="minorHAnsi" w:cstheme="minorHAnsi"/>
                <w:color w:val="000000"/>
                <w:lang w:eastAsia="en-AU"/>
              </w:rPr>
              <w:t xml:space="preserve">, Burr Slopes, Mt Lyon, </w:t>
            </w:r>
            <w:proofErr w:type="spellStart"/>
            <w:r w:rsidRPr="009379CC">
              <w:rPr>
                <w:rFonts w:asciiTheme="minorHAnsi" w:eastAsia="Times New Roman" w:hAnsiTheme="minorHAnsi" w:cstheme="minorHAnsi"/>
                <w:color w:val="000000"/>
                <w:lang w:eastAsia="en-AU"/>
              </w:rPr>
              <w:t>Paltridges</w:t>
            </w:r>
            <w:proofErr w:type="spellEnd"/>
            <w:r w:rsidRPr="009379CC">
              <w:rPr>
                <w:rFonts w:asciiTheme="minorHAnsi" w:eastAsia="Times New Roman" w:hAnsiTheme="minorHAnsi" w:cstheme="minorHAnsi"/>
                <w:color w:val="000000"/>
                <w:lang w:eastAsia="en-AU"/>
              </w:rPr>
              <w:t xml:space="preserve">, The Bluff and Lake </w:t>
            </w:r>
            <w:proofErr w:type="spellStart"/>
            <w:r w:rsidRPr="009379CC">
              <w:rPr>
                <w:rFonts w:asciiTheme="minorHAnsi" w:eastAsia="Times New Roman" w:hAnsiTheme="minorHAnsi" w:cstheme="minorHAnsi"/>
                <w:color w:val="000000"/>
                <w:lang w:eastAsia="en-AU"/>
              </w:rPr>
              <w:t>Leake</w:t>
            </w:r>
            <w:proofErr w:type="spellEnd"/>
            <w:r w:rsidRPr="009379CC">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w:t>
            </w:r>
          </w:p>
        </w:tc>
      </w:tr>
    </w:tbl>
    <w:p w14:paraId="17036581" w14:textId="77777777" w:rsidR="00F65BAB" w:rsidRDefault="00F65BAB" w:rsidP="00684382">
      <w:pPr>
        <w:spacing w:after="0"/>
      </w:pPr>
    </w:p>
    <w:p w14:paraId="16634C3E" w14:textId="0F74F783" w:rsidR="00215461" w:rsidRDefault="00CE2302" w:rsidP="001D0C1B">
      <w:r>
        <w:t>T</w:t>
      </w:r>
      <w:r w:rsidR="008B1FE2">
        <w:t xml:space="preserve">he </w:t>
      </w:r>
      <w:r w:rsidR="0035790D">
        <w:t xml:space="preserve">sites </w:t>
      </w:r>
      <w:r>
        <w:t xml:space="preserve">where Paull (2004) failed to detect diggings have </w:t>
      </w:r>
      <w:r w:rsidR="0035790D">
        <w:t>form</w:t>
      </w:r>
      <w:r>
        <w:t>ed</w:t>
      </w:r>
      <w:r w:rsidR="0035790D">
        <w:t xml:space="preserve"> part of the digging abundance surveys undertaken in 2007/08 and 2016. Results</w:t>
      </w:r>
      <w:r w:rsidR="008B1FE2">
        <w:t xml:space="preserve"> for </w:t>
      </w:r>
      <w:r>
        <w:t>these</w:t>
      </w:r>
      <w:r w:rsidR="008B1FE2">
        <w:t xml:space="preserve"> sites are provided in </w:t>
      </w:r>
      <w:r w:rsidR="008B1FE2">
        <w:fldChar w:fldCharType="begin"/>
      </w:r>
      <w:r w:rsidR="008B1FE2">
        <w:instrText xml:space="preserve"> REF _Ref485203778 \h </w:instrText>
      </w:r>
      <w:r w:rsidR="008B1FE2">
        <w:fldChar w:fldCharType="separate"/>
      </w:r>
      <w:r w:rsidR="0054102F">
        <w:t xml:space="preserve">Table </w:t>
      </w:r>
      <w:r w:rsidR="0054102F">
        <w:rPr>
          <w:noProof/>
        </w:rPr>
        <w:t>6</w:t>
      </w:r>
      <w:r w:rsidR="008B1FE2">
        <w:fldChar w:fldCharType="end"/>
      </w:r>
      <w:r w:rsidR="001D0C1B">
        <w:t xml:space="preserve">. </w:t>
      </w:r>
      <w:r w:rsidR="009367F7">
        <w:t>As indicated earlier in this review, t</w:t>
      </w:r>
      <w:r>
        <w:t>he</w:t>
      </w:r>
      <w:r w:rsidR="00215461">
        <w:t xml:space="preserve"> digging abundance </w:t>
      </w:r>
      <w:r w:rsidR="004459EC">
        <w:t xml:space="preserve">study </w:t>
      </w:r>
      <w:r>
        <w:t xml:space="preserve">has been </w:t>
      </w:r>
      <w:r w:rsidR="009367F7">
        <w:t xml:space="preserve">undertaken </w:t>
      </w:r>
      <w:r w:rsidR="004459EC">
        <w:t xml:space="preserve">on three occasions </w:t>
      </w:r>
      <w:proofErr w:type="gramStart"/>
      <w:r w:rsidR="004459EC">
        <w:t>between 1998-2016</w:t>
      </w:r>
      <w:proofErr w:type="gramEnd"/>
      <w:r w:rsidR="009367F7">
        <w:t>.</w:t>
      </w:r>
      <w:r w:rsidR="00215461">
        <w:t xml:space="preserve"> </w:t>
      </w:r>
      <w:r w:rsidR="009367F7">
        <w:t xml:space="preserve">The </w:t>
      </w:r>
      <w:proofErr w:type="spellStart"/>
      <w:r w:rsidR="00215461">
        <w:t>Brooksby</w:t>
      </w:r>
      <w:proofErr w:type="spellEnd"/>
      <w:r w:rsidR="00215461">
        <w:t xml:space="preserve"> and Lake </w:t>
      </w:r>
      <w:proofErr w:type="spellStart"/>
      <w:r w:rsidR="00215461">
        <w:t>Leake</w:t>
      </w:r>
      <w:proofErr w:type="spellEnd"/>
      <w:r w:rsidR="00215461">
        <w:t xml:space="preserve"> </w:t>
      </w:r>
      <w:r w:rsidR="009367F7">
        <w:t xml:space="preserve">patches </w:t>
      </w:r>
      <w:r w:rsidR="00215461">
        <w:t xml:space="preserve">no longer contain </w:t>
      </w:r>
      <w:r w:rsidR="009367F7">
        <w:t xml:space="preserve">Southern Brown </w:t>
      </w:r>
      <w:r w:rsidR="001D0C1B">
        <w:t xml:space="preserve">Bandicoots </w:t>
      </w:r>
      <w:r w:rsidR="00215461">
        <w:t xml:space="preserve">however they </w:t>
      </w:r>
      <w:r w:rsidR="001D0C1B">
        <w:t xml:space="preserve">have </w:t>
      </w:r>
      <w:r w:rsidR="009367F7">
        <w:t xml:space="preserve">re-colonised </w:t>
      </w:r>
      <w:r w:rsidR="001D0C1B">
        <w:t xml:space="preserve">Burr Slopes, Mt Lyon and </w:t>
      </w:r>
      <w:proofErr w:type="spellStart"/>
      <w:r w:rsidR="001D0C1B">
        <w:t>Paltridges</w:t>
      </w:r>
      <w:proofErr w:type="spellEnd"/>
      <w:r w:rsidR="001D0C1B">
        <w:t xml:space="preserve"> since </w:t>
      </w:r>
      <w:r w:rsidR="004459EC">
        <w:t>1998</w:t>
      </w:r>
      <w:r w:rsidR="001D0C1B">
        <w:t xml:space="preserve">. </w:t>
      </w:r>
      <w:r>
        <w:t>I</w:t>
      </w:r>
      <w:r w:rsidR="004459EC">
        <w:t xml:space="preserve">t is known </w:t>
      </w:r>
      <w:r w:rsidR="009367F7">
        <w:t xml:space="preserve">(through diggings observed) </w:t>
      </w:r>
      <w:r w:rsidR="004459EC">
        <w:t xml:space="preserve">that </w:t>
      </w:r>
      <w:r w:rsidR="009367F7">
        <w:t>Southern Brown B</w:t>
      </w:r>
      <w:r w:rsidR="004459EC">
        <w:t>andicoots have occurred in The Bluff NFR and Gower CP  despite the failure to detect diggings at monitoring sites since 2007</w:t>
      </w:r>
      <w:r>
        <w:t xml:space="preserve"> (pers. </w:t>
      </w:r>
      <w:proofErr w:type="spellStart"/>
      <w:r>
        <w:t>comm</w:t>
      </w:r>
      <w:proofErr w:type="spellEnd"/>
      <w:r>
        <w:t>, B Haywood and T Horn, 2008)</w:t>
      </w:r>
      <w:r w:rsidR="004459EC">
        <w:t>.</w:t>
      </w:r>
    </w:p>
    <w:p w14:paraId="7859BBA9" w14:textId="02D123F5" w:rsidR="001D0C1B" w:rsidRDefault="001D0C1B" w:rsidP="001D0C1B">
      <w:r>
        <w:t xml:space="preserve">Modifications to the </w:t>
      </w:r>
      <w:r w:rsidR="00215461">
        <w:t xml:space="preserve">search </w:t>
      </w:r>
      <w:r>
        <w:t>method (</w:t>
      </w:r>
      <w:r w:rsidR="00215461">
        <w:t>to include</w:t>
      </w:r>
      <w:r>
        <w:t xml:space="preserve"> specific searching</w:t>
      </w:r>
      <w:r w:rsidR="00215461">
        <w:t xml:space="preserve"> beneath Black wattles</w:t>
      </w:r>
      <w:r>
        <w:t xml:space="preserve">) should </w:t>
      </w:r>
      <w:r w:rsidR="009367F7">
        <w:t>increase</w:t>
      </w:r>
      <w:r>
        <w:t xml:space="preserve"> for presence to be determined for any sites in the case of an ‘absence’ (0% occupancy) result</w:t>
      </w:r>
      <w:r w:rsidR="00F1328A">
        <w:t xml:space="preserve"> (</w:t>
      </w:r>
      <w:r w:rsidR="00470EDE">
        <w:t xml:space="preserve">refer to </w:t>
      </w:r>
      <w:r w:rsidR="009367F7">
        <w:t>Appendix 2</w:t>
      </w:r>
      <w:r w:rsidR="00CE2302">
        <w:t>)</w:t>
      </w:r>
      <w:r>
        <w:t>.</w:t>
      </w:r>
    </w:p>
    <w:p w14:paraId="25812C45" w14:textId="187019EB" w:rsidR="008B1FE2" w:rsidRDefault="008B1FE2" w:rsidP="00944E3E">
      <w:pPr>
        <w:pStyle w:val="Caption"/>
      </w:pPr>
      <w:bookmarkStart w:id="313" w:name="_Ref485203778"/>
      <w:bookmarkStart w:id="314" w:name="_Toc488223198"/>
      <w:r>
        <w:t xml:space="preserve">Table </w:t>
      </w:r>
      <w:r w:rsidR="005622FA">
        <w:fldChar w:fldCharType="begin"/>
      </w:r>
      <w:r w:rsidR="005622FA">
        <w:instrText xml:space="preserve"> SEQ Table \* ARABIC </w:instrText>
      </w:r>
      <w:r w:rsidR="005622FA">
        <w:fldChar w:fldCharType="separate"/>
      </w:r>
      <w:r w:rsidR="0054102F">
        <w:rPr>
          <w:noProof/>
        </w:rPr>
        <w:t>6</w:t>
      </w:r>
      <w:r w:rsidR="005622FA">
        <w:rPr>
          <w:noProof/>
        </w:rPr>
        <w:fldChar w:fldCharType="end"/>
      </w:r>
      <w:bookmarkEnd w:id="313"/>
      <w:r>
        <w:t xml:space="preserve">: </w:t>
      </w:r>
      <w:r w:rsidR="001E7865">
        <w:t>Patches</w:t>
      </w:r>
      <w:r>
        <w:t xml:space="preserve"> </w:t>
      </w:r>
      <w:r w:rsidR="001D0C1B">
        <w:t xml:space="preserve">where Southern Brown Bandicoots were not detected in </w:t>
      </w:r>
      <w:r w:rsidR="00390D8C">
        <w:t>2004</w:t>
      </w:r>
      <w:r w:rsidR="001D0C1B">
        <w:t xml:space="preserve"> </w:t>
      </w:r>
      <w:r>
        <w:t xml:space="preserve">and monitoring results for </w:t>
      </w:r>
      <w:r w:rsidR="001D0C1B">
        <w:t>1998</w:t>
      </w:r>
      <w:r>
        <w:t>-2016 (Source:</w:t>
      </w:r>
      <w:r w:rsidRPr="00687432">
        <w:t xml:space="preserve"> Bachmann</w:t>
      </w:r>
      <w:r w:rsidR="00CE2302">
        <w:t xml:space="preserve"> &amp; Fullagar</w:t>
      </w:r>
      <w:r w:rsidRPr="00687432">
        <w:t xml:space="preserve">, </w:t>
      </w:r>
      <w:r w:rsidR="00CE2302">
        <w:t>2017</w:t>
      </w:r>
      <w:r w:rsidRPr="00687432">
        <w:rPr>
          <w:sz w:val="20"/>
          <w:szCs w:val="20"/>
        </w:rPr>
        <w:t>).</w:t>
      </w:r>
      <w:bookmarkEnd w:id="314"/>
    </w:p>
    <w:tbl>
      <w:tblPr>
        <w:tblStyle w:val="TableGrid"/>
        <w:tblW w:w="9100" w:type="dxa"/>
        <w:tblLook w:val="04A0" w:firstRow="1" w:lastRow="0" w:firstColumn="1" w:lastColumn="0" w:noHBand="0" w:noVBand="1"/>
      </w:tblPr>
      <w:tblGrid>
        <w:gridCol w:w="1985"/>
        <w:gridCol w:w="1255"/>
        <w:gridCol w:w="900"/>
        <w:gridCol w:w="1240"/>
        <w:gridCol w:w="1240"/>
        <w:gridCol w:w="1240"/>
        <w:gridCol w:w="1240"/>
      </w:tblGrid>
      <w:tr w:rsidR="001D0C1B" w:rsidRPr="0072151D" w14:paraId="31A3EBD1" w14:textId="77777777" w:rsidTr="001D0C1B">
        <w:trPr>
          <w:trHeight w:val="900"/>
        </w:trPr>
        <w:tc>
          <w:tcPr>
            <w:tcW w:w="1985" w:type="dxa"/>
            <w:shd w:val="clear" w:color="auto" w:fill="D9D9D9" w:themeFill="background1" w:themeFillShade="D9"/>
            <w:hideMark/>
          </w:tcPr>
          <w:p w14:paraId="678C1FDE" w14:textId="77777777" w:rsidR="001D0C1B" w:rsidRPr="0072151D" w:rsidRDefault="001D0C1B" w:rsidP="00D27633">
            <w:pPr>
              <w:jc w:val="center"/>
              <w:rPr>
                <w:rFonts w:eastAsia="Times New Roman"/>
                <w:b/>
                <w:bCs/>
                <w:color w:val="000000"/>
              </w:rPr>
            </w:pPr>
            <w:r w:rsidRPr="0072151D">
              <w:rPr>
                <w:rFonts w:eastAsia="Times New Roman"/>
                <w:b/>
                <w:bCs/>
                <w:color w:val="000000"/>
              </w:rPr>
              <w:t>Patch name</w:t>
            </w:r>
          </w:p>
        </w:tc>
        <w:tc>
          <w:tcPr>
            <w:tcW w:w="1255" w:type="dxa"/>
            <w:shd w:val="clear" w:color="auto" w:fill="D9D9D9" w:themeFill="background1" w:themeFillShade="D9"/>
            <w:hideMark/>
          </w:tcPr>
          <w:p w14:paraId="05AF6876" w14:textId="77777777" w:rsidR="001D0C1B" w:rsidRPr="0072151D" w:rsidRDefault="001D0C1B" w:rsidP="00D27633">
            <w:pPr>
              <w:jc w:val="center"/>
              <w:rPr>
                <w:rFonts w:eastAsia="Times New Roman"/>
                <w:b/>
                <w:bCs/>
                <w:color w:val="000000"/>
              </w:rPr>
            </w:pPr>
            <w:r>
              <w:rPr>
                <w:rFonts w:eastAsia="Times New Roman"/>
                <w:b/>
                <w:bCs/>
                <w:color w:val="000000"/>
              </w:rPr>
              <w:t>Core population</w:t>
            </w:r>
          </w:p>
        </w:tc>
        <w:tc>
          <w:tcPr>
            <w:tcW w:w="900" w:type="dxa"/>
            <w:shd w:val="clear" w:color="auto" w:fill="D9D9D9" w:themeFill="background1" w:themeFillShade="D9"/>
            <w:hideMark/>
          </w:tcPr>
          <w:p w14:paraId="35471E0E" w14:textId="77777777" w:rsidR="001D0C1B" w:rsidRPr="0072151D" w:rsidRDefault="001D0C1B" w:rsidP="00D27633">
            <w:pPr>
              <w:jc w:val="center"/>
              <w:rPr>
                <w:rFonts w:eastAsia="Times New Roman"/>
                <w:b/>
                <w:bCs/>
                <w:color w:val="000000"/>
              </w:rPr>
            </w:pPr>
            <w:r w:rsidRPr="0072151D">
              <w:rPr>
                <w:rFonts w:eastAsia="Times New Roman"/>
                <w:b/>
                <w:bCs/>
                <w:color w:val="000000"/>
              </w:rPr>
              <w:t>Size (ha)</w:t>
            </w:r>
          </w:p>
        </w:tc>
        <w:tc>
          <w:tcPr>
            <w:tcW w:w="1240" w:type="dxa"/>
            <w:shd w:val="clear" w:color="auto" w:fill="D9D9D9" w:themeFill="background1" w:themeFillShade="D9"/>
            <w:hideMark/>
          </w:tcPr>
          <w:p w14:paraId="0458D8DB" w14:textId="77777777" w:rsidR="001D0C1B" w:rsidRPr="0072151D" w:rsidRDefault="001D0C1B" w:rsidP="00D27633">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19</w:t>
            </w:r>
            <w:r w:rsidRPr="0072151D">
              <w:rPr>
                <w:rFonts w:eastAsia="Times New Roman"/>
                <w:b/>
                <w:bCs/>
                <w:color w:val="000000"/>
              </w:rPr>
              <w:t>98/99</w:t>
            </w:r>
          </w:p>
        </w:tc>
        <w:tc>
          <w:tcPr>
            <w:tcW w:w="1240" w:type="dxa"/>
            <w:shd w:val="clear" w:color="auto" w:fill="D9D9D9" w:themeFill="background1" w:themeFillShade="D9"/>
            <w:hideMark/>
          </w:tcPr>
          <w:p w14:paraId="5F83EDE6" w14:textId="77777777" w:rsidR="001D0C1B" w:rsidRPr="0072151D" w:rsidRDefault="001D0C1B" w:rsidP="00D27633">
            <w:pPr>
              <w:jc w:val="center"/>
              <w:rPr>
                <w:rFonts w:eastAsia="Times New Roman"/>
                <w:b/>
                <w:bCs/>
                <w:color w:val="000000"/>
              </w:rPr>
            </w:pPr>
            <w:r w:rsidRPr="0072151D">
              <w:rPr>
                <w:rFonts w:eastAsia="Times New Roman"/>
                <w:b/>
                <w:bCs/>
                <w:color w:val="000000"/>
              </w:rPr>
              <w:t xml:space="preserve">% sites occupied </w:t>
            </w:r>
            <w:r>
              <w:rPr>
                <w:rFonts w:eastAsia="Times New Roman"/>
                <w:b/>
                <w:bCs/>
                <w:color w:val="000000"/>
              </w:rPr>
              <w:t>20</w:t>
            </w:r>
            <w:r w:rsidRPr="0072151D">
              <w:rPr>
                <w:rFonts w:eastAsia="Times New Roman"/>
                <w:b/>
                <w:bCs/>
                <w:color w:val="000000"/>
              </w:rPr>
              <w:t>07/08</w:t>
            </w:r>
          </w:p>
        </w:tc>
        <w:tc>
          <w:tcPr>
            <w:tcW w:w="1240" w:type="dxa"/>
            <w:shd w:val="clear" w:color="auto" w:fill="D9D9D9" w:themeFill="background1" w:themeFillShade="D9"/>
            <w:hideMark/>
          </w:tcPr>
          <w:p w14:paraId="634A6E10" w14:textId="77777777" w:rsidR="001D0C1B" w:rsidRPr="0072151D" w:rsidRDefault="001D0C1B" w:rsidP="00D27633">
            <w:pPr>
              <w:jc w:val="center"/>
              <w:rPr>
                <w:rFonts w:eastAsia="Times New Roman"/>
                <w:b/>
                <w:bCs/>
                <w:color w:val="000000"/>
              </w:rPr>
            </w:pPr>
            <w:r w:rsidRPr="0072151D">
              <w:rPr>
                <w:rFonts w:eastAsia="Times New Roman"/>
                <w:b/>
                <w:bCs/>
                <w:color w:val="000000"/>
              </w:rPr>
              <w:t>% sites occupied 2016</w:t>
            </w:r>
          </w:p>
        </w:tc>
        <w:tc>
          <w:tcPr>
            <w:tcW w:w="1240" w:type="dxa"/>
            <w:shd w:val="clear" w:color="auto" w:fill="D9D9D9" w:themeFill="background1" w:themeFillShade="D9"/>
          </w:tcPr>
          <w:p w14:paraId="396D5007" w14:textId="77777777" w:rsidR="001D0C1B" w:rsidRPr="0072151D" w:rsidRDefault="001D0C1B" w:rsidP="008F3B34">
            <w:pPr>
              <w:jc w:val="center"/>
              <w:rPr>
                <w:rFonts w:eastAsia="Times New Roman"/>
                <w:b/>
                <w:bCs/>
                <w:color w:val="000000"/>
              </w:rPr>
            </w:pPr>
            <w:r>
              <w:rPr>
                <w:rFonts w:eastAsia="Times New Roman"/>
                <w:b/>
                <w:bCs/>
                <w:color w:val="000000"/>
              </w:rPr>
              <w:t>% Difference occupied 2016 - 07</w:t>
            </w:r>
          </w:p>
        </w:tc>
      </w:tr>
      <w:tr w:rsidR="001D0C1B" w:rsidRPr="0072151D" w14:paraId="18F2D691" w14:textId="77777777" w:rsidTr="001D0C1B">
        <w:trPr>
          <w:trHeight w:val="300"/>
        </w:trPr>
        <w:tc>
          <w:tcPr>
            <w:tcW w:w="1985" w:type="dxa"/>
            <w:noWrap/>
            <w:hideMark/>
          </w:tcPr>
          <w:p w14:paraId="789A9181" w14:textId="77777777" w:rsidR="001D0C1B" w:rsidRPr="0072151D" w:rsidRDefault="001D0C1B" w:rsidP="00D27633">
            <w:pPr>
              <w:rPr>
                <w:rFonts w:eastAsia="Times New Roman"/>
                <w:color w:val="000000"/>
              </w:rPr>
            </w:pPr>
            <w:proofErr w:type="spellStart"/>
            <w:r w:rsidRPr="0072151D">
              <w:rPr>
                <w:rFonts w:eastAsia="Times New Roman"/>
                <w:color w:val="000000"/>
              </w:rPr>
              <w:t>Brooksbys</w:t>
            </w:r>
            <w:proofErr w:type="spellEnd"/>
          </w:p>
        </w:tc>
        <w:tc>
          <w:tcPr>
            <w:tcW w:w="1255" w:type="dxa"/>
            <w:noWrap/>
            <w:hideMark/>
          </w:tcPr>
          <w:p w14:paraId="5CCD073C"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409B6EED" w14:textId="77777777" w:rsidR="001D0C1B" w:rsidRPr="0072151D" w:rsidRDefault="001D0C1B" w:rsidP="00D27633">
            <w:pPr>
              <w:jc w:val="center"/>
              <w:rPr>
                <w:rFonts w:eastAsia="Times New Roman"/>
              </w:rPr>
            </w:pPr>
            <w:r w:rsidRPr="0072151D">
              <w:rPr>
                <w:rFonts w:eastAsia="Times New Roman"/>
              </w:rPr>
              <w:t>15</w:t>
            </w:r>
          </w:p>
        </w:tc>
        <w:tc>
          <w:tcPr>
            <w:tcW w:w="1240" w:type="dxa"/>
            <w:hideMark/>
          </w:tcPr>
          <w:p w14:paraId="25FB43AE"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33602BED"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0B81E20A" w14:textId="77777777" w:rsidR="001D0C1B" w:rsidRPr="0072151D" w:rsidRDefault="001D0C1B" w:rsidP="00D27633">
            <w:pPr>
              <w:jc w:val="center"/>
              <w:rPr>
                <w:rFonts w:eastAsia="Times New Roman"/>
              </w:rPr>
            </w:pPr>
            <w:r w:rsidRPr="0072151D">
              <w:rPr>
                <w:rFonts w:eastAsia="Times New Roman"/>
              </w:rPr>
              <w:t>0</w:t>
            </w:r>
          </w:p>
        </w:tc>
        <w:tc>
          <w:tcPr>
            <w:tcW w:w="1240" w:type="dxa"/>
          </w:tcPr>
          <w:p w14:paraId="10C9634A" w14:textId="77777777" w:rsidR="001D0C1B" w:rsidRPr="0072151D" w:rsidRDefault="001D0C1B" w:rsidP="008F3B34">
            <w:pPr>
              <w:jc w:val="center"/>
              <w:rPr>
                <w:rFonts w:eastAsia="Times New Roman"/>
              </w:rPr>
            </w:pPr>
          </w:p>
        </w:tc>
      </w:tr>
      <w:tr w:rsidR="001D0C1B" w:rsidRPr="0072151D" w14:paraId="2BD071F6" w14:textId="77777777" w:rsidTr="001D0C1B">
        <w:trPr>
          <w:trHeight w:val="300"/>
        </w:trPr>
        <w:tc>
          <w:tcPr>
            <w:tcW w:w="1985" w:type="dxa"/>
            <w:noWrap/>
            <w:hideMark/>
          </w:tcPr>
          <w:p w14:paraId="371E337F" w14:textId="77777777" w:rsidR="001D0C1B" w:rsidRPr="0072151D" w:rsidRDefault="001D0C1B" w:rsidP="00D27633">
            <w:pPr>
              <w:rPr>
                <w:rFonts w:eastAsia="Times New Roman"/>
                <w:color w:val="000000"/>
              </w:rPr>
            </w:pPr>
            <w:r w:rsidRPr="0072151D">
              <w:rPr>
                <w:rFonts w:eastAsia="Times New Roman"/>
                <w:color w:val="000000"/>
              </w:rPr>
              <w:t>Burr Slopes South</w:t>
            </w:r>
          </w:p>
        </w:tc>
        <w:tc>
          <w:tcPr>
            <w:tcW w:w="1255" w:type="dxa"/>
            <w:noWrap/>
            <w:hideMark/>
          </w:tcPr>
          <w:p w14:paraId="1CAA592B"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4E2B8BC8" w14:textId="77777777" w:rsidR="001D0C1B" w:rsidRPr="0072151D" w:rsidRDefault="001D0C1B" w:rsidP="00D27633">
            <w:pPr>
              <w:jc w:val="center"/>
              <w:rPr>
                <w:rFonts w:eastAsia="Times New Roman"/>
              </w:rPr>
            </w:pPr>
            <w:r w:rsidRPr="0072151D">
              <w:rPr>
                <w:rFonts w:eastAsia="Times New Roman"/>
              </w:rPr>
              <w:t>132</w:t>
            </w:r>
          </w:p>
        </w:tc>
        <w:tc>
          <w:tcPr>
            <w:tcW w:w="1240" w:type="dxa"/>
            <w:hideMark/>
          </w:tcPr>
          <w:p w14:paraId="779E443B"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0DAC7DB4" w14:textId="77777777" w:rsidR="001D0C1B" w:rsidRPr="0072151D" w:rsidRDefault="001D0C1B" w:rsidP="00D27633">
            <w:pPr>
              <w:jc w:val="center"/>
              <w:rPr>
                <w:rFonts w:eastAsia="Times New Roman"/>
              </w:rPr>
            </w:pPr>
            <w:r w:rsidRPr="0072151D">
              <w:rPr>
                <w:rFonts w:eastAsia="Times New Roman"/>
              </w:rPr>
              <w:t>30</w:t>
            </w:r>
          </w:p>
        </w:tc>
        <w:tc>
          <w:tcPr>
            <w:tcW w:w="1240" w:type="dxa"/>
            <w:hideMark/>
          </w:tcPr>
          <w:p w14:paraId="2D5F1605" w14:textId="77777777" w:rsidR="001D0C1B" w:rsidRPr="0072151D" w:rsidRDefault="001D0C1B" w:rsidP="00D27633">
            <w:pPr>
              <w:jc w:val="center"/>
              <w:rPr>
                <w:rFonts w:eastAsia="Times New Roman"/>
              </w:rPr>
            </w:pPr>
            <w:r w:rsidRPr="0072151D">
              <w:rPr>
                <w:rFonts w:eastAsia="Times New Roman"/>
              </w:rPr>
              <w:t>67</w:t>
            </w:r>
          </w:p>
        </w:tc>
        <w:tc>
          <w:tcPr>
            <w:tcW w:w="1240" w:type="dxa"/>
          </w:tcPr>
          <w:p w14:paraId="33DC7710" w14:textId="77777777" w:rsidR="001D0C1B" w:rsidRPr="0072151D" w:rsidRDefault="001D0C1B" w:rsidP="001D0C1B">
            <w:pPr>
              <w:jc w:val="center"/>
              <w:rPr>
                <w:rFonts w:eastAsia="Times New Roman"/>
              </w:rPr>
            </w:pPr>
            <w:r>
              <w:rPr>
                <w:rFonts w:eastAsia="Times New Roman"/>
              </w:rPr>
              <w:t>+37</w:t>
            </w:r>
          </w:p>
        </w:tc>
      </w:tr>
      <w:tr w:rsidR="001D0C1B" w:rsidRPr="0072151D" w14:paraId="08EF1963" w14:textId="77777777" w:rsidTr="001D0C1B">
        <w:trPr>
          <w:trHeight w:val="300"/>
        </w:trPr>
        <w:tc>
          <w:tcPr>
            <w:tcW w:w="1985" w:type="dxa"/>
            <w:noWrap/>
            <w:hideMark/>
          </w:tcPr>
          <w:p w14:paraId="76B0B957" w14:textId="77777777" w:rsidR="001D0C1B" w:rsidRPr="0072151D" w:rsidRDefault="001D0C1B" w:rsidP="00D27633">
            <w:pPr>
              <w:rPr>
                <w:rFonts w:eastAsia="Times New Roman"/>
                <w:color w:val="000000"/>
              </w:rPr>
            </w:pPr>
            <w:r w:rsidRPr="0072151D">
              <w:rPr>
                <w:rFonts w:eastAsia="Times New Roman"/>
                <w:color w:val="000000"/>
              </w:rPr>
              <w:t>Gower Cons. Park</w:t>
            </w:r>
          </w:p>
        </w:tc>
        <w:tc>
          <w:tcPr>
            <w:tcW w:w="1255" w:type="dxa"/>
            <w:noWrap/>
            <w:hideMark/>
          </w:tcPr>
          <w:p w14:paraId="74C329AD"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7E22C16A" w14:textId="77777777" w:rsidR="001D0C1B" w:rsidRPr="0072151D" w:rsidRDefault="001D0C1B" w:rsidP="00D27633">
            <w:pPr>
              <w:jc w:val="center"/>
              <w:rPr>
                <w:rFonts w:eastAsia="Times New Roman"/>
              </w:rPr>
            </w:pPr>
            <w:r w:rsidRPr="0072151D">
              <w:rPr>
                <w:rFonts w:eastAsia="Times New Roman"/>
              </w:rPr>
              <w:t>39</w:t>
            </w:r>
          </w:p>
        </w:tc>
        <w:tc>
          <w:tcPr>
            <w:tcW w:w="1240" w:type="dxa"/>
            <w:hideMark/>
          </w:tcPr>
          <w:p w14:paraId="1662EB2F" w14:textId="77777777" w:rsidR="001D0C1B" w:rsidRPr="0072151D" w:rsidRDefault="001D0C1B" w:rsidP="00D27633">
            <w:pPr>
              <w:jc w:val="center"/>
              <w:rPr>
                <w:rFonts w:eastAsia="Times New Roman"/>
              </w:rPr>
            </w:pPr>
            <w:r w:rsidRPr="0072151D">
              <w:rPr>
                <w:rFonts w:eastAsia="Times New Roman"/>
              </w:rPr>
              <w:t>50</w:t>
            </w:r>
          </w:p>
        </w:tc>
        <w:tc>
          <w:tcPr>
            <w:tcW w:w="1240" w:type="dxa"/>
            <w:hideMark/>
          </w:tcPr>
          <w:p w14:paraId="6BE51E4C"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4FC83A9A" w14:textId="77777777" w:rsidR="001D0C1B" w:rsidRPr="0072151D" w:rsidRDefault="001D0C1B" w:rsidP="00D27633">
            <w:pPr>
              <w:jc w:val="center"/>
              <w:rPr>
                <w:rFonts w:eastAsia="Times New Roman"/>
              </w:rPr>
            </w:pPr>
            <w:r w:rsidRPr="0072151D">
              <w:rPr>
                <w:rFonts w:eastAsia="Times New Roman"/>
              </w:rPr>
              <w:t>0</w:t>
            </w:r>
          </w:p>
        </w:tc>
        <w:tc>
          <w:tcPr>
            <w:tcW w:w="1240" w:type="dxa"/>
          </w:tcPr>
          <w:p w14:paraId="4F7CFC7D" w14:textId="77777777" w:rsidR="001D0C1B" w:rsidRPr="0072151D" w:rsidRDefault="001D0C1B" w:rsidP="008F3B34">
            <w:pPr>
              <w:jc w:val="center"/>
              <w:rPr>
                <w:rFonts w:eastAsia="Times New Roman"/>
              </w:rPr>
            </w:pPr>
          </w:p>
        </w:tc>
      </w:tr>
      <w:tr w:rsidR="001D0C1B" w:rsidRPr="0072151D" w14:paraId="21A26CE8" w14:textId="77777777" w:rsidTr="001D0C1B">
        <w:trPr>
          <w:trHeight w:val="300"/>
        </w:trPr>
        <w:tc>
          <w:tcPr>
            <w:tcW w:w="1985" w:type="dxa"/>
            <w:noWrap/>
            <w:hideMark/>
          </w:tcPr>
          <w:p w14:paraId="57AD9380" w14:textId="77777777" w:rsidR="001D0C1B" w:rsidRPr="0072151D" w:rsidRDefault="001D0C1B" w:rsidP="00D27633">
            <w:pPr>
              <w:rPr>
                <w:rFonts w:eastAsia="Times New Roman"/>
                <w:color w:val="000000"/>
              </w:rPr>
            </w:pPr>
            <w:r w:rsidRPr="0072151D">
              <w:rPr>
                <w:rFonts w:eastAsia="Times New Roman"/>
                <w:color w:val="000000"/>
              </w:rPr>
              <w:t xml:space="preserve">Lake </w:t>
            </w:r>
            <w:proofErr w:type="spellStart"/>
            <w:r w:rsidRPr="0072151D">
              <w:rPr>
                <w:rFonts w:eastAsia="Times New Roman"/>
                <w:color w:val="000000"/>
              </w:rPr>
              <w:t>Leake</w:t>
            </w:r>
            <w:proofErr w:type="spellEnd"/>
          </w:p>
        </w:tc>
        <w:tc>
          <w:tcPr>
            <w:tcW w:w="1255" w:type="dxa"/>
            <w:noWrap/>
            <w:hideMark/>
          </w:tcPr>
          <w:p w14:paraId="3900799B"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6245FC8F" w14:textId="77777777" w:rsidR="001D0C1B" w:rsidRPr="0072151D" w:rsidRDefault="001D0C1B" w:rsidP="00D27633">
            <w:pPr>
              <w:jc w:val="center"/>
              <w:rPr>
                <w:rFonts w:eastAsia="Times New Roman"/>
              </w:rPr>
            </w:pPr>
            <w:r w:rsidRPr="0072151D">
              <w:rPr>
                <w:rFonts w:eastAsia="Times New Roman"/>
              </w:rPr>
              <w:t>30</w:t>
            </w:r>
          </w:p>
        </w:tc>
        <w:tc>
          <w:tcPr>
            <w:tcW w:w="1240" w:type="dxa"/>
            <w:hideMark/>
          </w:tcPr>
          <w:p w14:paraId="31F6DE34"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66B74C14"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20EE7748" w14:textId="77777777" w:rsidR="001D0C1B" w:rsidRPr="0072151D" w:rsidRDefault="001D0C1B" w:rsidP="00D27633">
            <w:pPr>
              <w:jc w:val="center"/>
              <w:rPr>
                <w:rFonts w:eastAsia="Times New Roman"/>
              </w:rPr>
            </w:pPr>
            <w:r w:rsidRPr="0072151D">
              <w:rPr>
                <w:rFonts w:eastAsia="Times New Roman"/>
              </w:rPr>
              <w:t>0</w:t>
            </w:r>
          </w:p>
        </w:tc>
        <w:tc>
          <w:tcPr>
            <w:tcW w:w="1240" w:type="dxa"/>
          </w:tcPr>
          <w:p w14:paraId="7762BABA" w14:textId="77777777" w:rsidR="001D0C1B" w:rsidRPr="0072151D" w:rsidRDefault="001D0C1B" w:rsidP="00D27633">
            <w:pPr>
              <w:jc w:val="center"/>
              <w:rPr>
                <w:rFonts w:eastAsia="Times New Roman"/>
              </w:rPr>
            </w:pPr>
          </w:p>
        </w:tc>
      </w:tr>
      <w:tr w:rsidR="001D0C1B" w:rsidRPr="0072151D" w14:paraId="1C955A15" w14:textId="77777777" w:rsidTr="001D0C1B">
        <w:trPr>
          <w:trHeight w:val="300"/>
        </w:trPr>
        <w:tc>
          <w:tcPr>
            <w:tcW w:w="1985" w:type="dxa"/>
            <w:noWrap/>
            <w:hideMark/>
          </w:tcPr>
          <w:p w14:paraId="6F38B328" w14:textId="77777777" w:rsidR="001D0C1B" w:rsidRPr="0072151D" w:rsidRDefault="001D0C1B" w:rsidP="00D27633">
            <w:pPr>
              <w:rPr>
                <w:rFonts w:eastAsia="Times New Roman"/>
                <w:color w:val="000000"/>
              </w:rPr>
            </w:pPr>
            <w:r w:rsidRPr="0072151D">
              <w:rPr>
                <w:rFonts w:eastAsia="Times New Roman"/>
                <w:color w:val="000000"/>
              </w:rPr>
              <w:t>Mt Lyon</w:t>
            </w:r>
          </w:p>
        </w:tc>
        <w:tc>
          <w:tcPr>
            <w:tcW w:w="1255" w:type="dxa"/>
            <w:noWrap/>
            <w:hideMark/>
          </w:tcPr>
          <w:p w14:paraId="6D3DEC2E"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7B9A9B37" w14:textId="77777777" w:rsidR="001D0C1B" w:rsidRPr="0072151D" w:rsidRDefault="001D0C1B" w:rsidP="00D27633">
            <w:pPr>
              <w:jc w:val="center"/>
              <w:rPr>
                <w:rFonts w:eastAsia="Times New Roman"/>
              </w:rPr>
            </w:pPr>
            <w:r w:rsidRPr="0072151D">
              <w:rPr>
                <w:rFonts w:eastAsia="Times New Roman"/>
              </w:rPr>
              <w:t>85</w:t>
            </w:r>
          </w:p>
        </w:tc>
        <w:tc>
          <w:tcPr>
            <w:tcW w:w="1240" w:type="dxa"/>
            <w:hideMark/>
          </w:tcPr>
          <w:p w14:paraId="75418C95"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6EBB16DA" w14:textId="77777777" w:rsidR="001D0C1B" w:rsidRPr="0072151D" w:rsidRDefault="001D0C1B" w:rsidP="00D27633">
            <w:pPr>
              <w:jc w:val="center"/>
              <w:rPr>
                <w:rFonts w:eastAsia="Times New Roman"/>
              </w:rPr>
            </w:pPr>
            <w:r w:rsidRPr="0072151D">
              <w:rPr>
                <w:rFonts w:eastAsia="Times New Roman"/>
              </w:rPr>
              <w:t>33</w:t>
            </w:r>
          </w:p>
        </w:tc>
        <w:tc>
          <w:tcPr>
            <w:tcW w:w="1240" w:type="dxa"/>
            <w:hideMark/>
          </w:tcPr>
          <w:p w14:paraId="1A68AA99" w14:textId="77777777" w:rsidR="001D0C1B" w:rsidRPr="0072151D" w:rsidRDefault="001D0C1B" w:rsidP="00D27633">
            <w:pPr>
              <w:jc w:val="center"/>
              <w:rPr>
                <w:rFonts w:eastAsia="Times New Roman"/>
              </w:rPr>
            </w:pPr>
            <w:r w:rsidRPr="0072151D">
              <w:rPr>
                <w:rFonts w:eastAsia="Times New Roman"/>
              </w:rPr>
              <w:t>100</w:t>
            </w:r>
          </w:p>
        </w:tc>
        <w:tc>
          <w:tcPr>
            <w:tcW w:w="1240" w:type="dxa"/>
          </w:tcPr>
          <w:p w14:paraId="3C657DBC" w14:textId="77777777" w:rsidR="001D0C1B" w:rsidRPr="0072151D" w:rsidRDefault="001D0C1B" w:rsidP="001D0C1B">
            <w:pPr>
              <w:jc w:val="center"/>
              <w:rPr>
                <w:rFonts w:eastAsia="Times New Roman"/>
              </w:rPr>
            </w:pPr>
            <w:r>
              <w:rPr>
                <w:rFonts w:eastAsia="Times New Roman"/>
              </w:rPr>
              <w:t>+67</w:t>
            </w:r>
          </w:p>
        </w:tc>
      </w:tr>
      <w:tr w:rsidR="001D0C1B" w:rsidRPr="0072151D" w14:paraId="1FFDF440" w14:textId="77777777" w:rsidTr="001D0C1B">
        <w:trPr>
          <w:trHeight w:val="300"/>
        </w:trPr>
        <w:tc>
          <w:tcPr>
            <w:tcW w:w="1985" w:type="dxa"/>
            <w:noWrap/>
            <w:hideMark/>
          </w:tcPr>
          <w:p w14:paraId="28ADA7BB" w14:textId="77777777" w:rsidR="001D0C1B" w:rsidRPr="0072151D" w:rsidRDefault="001D0C1B" w:rsidP="00D27633">
            <w:pPr>
              <w:rPr>
                <w:rFonts w:eastAsia="Times New Roman"/>
                <w:color w:val="000000"/>
              </w:rPr>
            </w:pPr>
            <w:r w:rsidRPr="0072151D">
              <w:rPr>
                <w:rFonts w:eastAsia="Times New Roman"/>
                <w:color w:val="000000"/>
              </w:rPr>
              <w:t>The Bluff</w:t>
            </w:r>
          </w:p>
        </w:tc>
        <w:tc>
          <w:tcPr>
            <w:tcW w:w="1255" w:type="dxa"/>
            <w:noWrap/>
            <w:hideMark/>
          </w:tcPr>
          <w:p w14:paraId="29086B14" w14:textId="77777777" w:rsidR="001D0C1B" w:rsidRPr="0072151D" w:rsidRDefault="001D0C1B" w:rsidP="00D27633">
            <w:pPr>
              <w:rPr>
                <w:rFonts w:eastAsia="Times New Roman"/>
                <w:color w:val="000000"/>
              </w:rPr>
            </w:pPr>
            <w:r w:rsidRPr="0072151D">
              <w:rPr>
                <w:rFonts w:eastAsia="Times New Roman"/>
                <w:color w:val="000000"/>
              </w:rPr>
              <w:t>Mt Burr</w:t>
            </w:r>
          </w:p>
        </w:tc>
        <w:tc>
          <w:tcPr>
            <w:tcW w:w="900" w:type="dxa"/>
            <w:noWrap/>
            <w:hideMark/>
          </w:tcPr>
          <w:p w14:paraId="4300B64E" w14:textId="77777777" w:rsidR="001D0C1B" w:rsidRPr="0072151D" w:rsidRDefault="001D0C1B" w:rsidP="00D27633">
            <w:pPr>
              <w:jc w:val="center"/>
              <w:rPr>
                <w:rFonts w:eastAsia="Times New Roman"/>
              </w:rPr>
            </w:pPr>
            <w:r w:rsidRPr="0072151D">
              <w:rPr>
                <w:rFonts w:eastAsia="Times New Roman"/>
              </w:rPr>
              <w:t>71</w:t>
            </w:r>
          </w:p>
        </w:tc>
        <w:tc>
          <w:tcPr>
            <w:tcW w:w="1240" w:type="dxa"/>
            <w:hideMark/>
          </w:tcPr>
          <w:p w14:paraId="0D5EB896"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05DC1BB3"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681F6742" w14:textId="77777777" w:rsidR="001D0C1B" w:rsidRPr="0072151D" w:rsidRDefault="001D0C1B" w:rsidP="00D27633">
            <w:pPr>
              <w:jc w:val="center"/>
              <w:rPr>
                <w:rFonts w:eastAsia="Times New Roman"/>
              </w:rPr>
            </w:pPr>
            <w:r w:rsidRPr="0072151D">
              <w:rPr>
                <w:rFonts w:eastAsia="Times New Roman"/>
              </w:rPr>
              <w:t>0</w:t>
            </w:r>
          </w:p>
        </w:tc>
        <w:tc>
          <w:tcPr>
            <w:tcW w:w="1240" w:type="dxa"/>
          </w:tcPr>
          <w:p w14:paraId="17C948E3" w14:textId="77777777" w:rsidR="001D0C1B" w:rsidRPr="0072151D" w:rsidRDefault="001D0C1B" w:rsidP="00D27633">
            <w:pPr>
              <w:jc w:val="center"/>
              <w:rPr>
                <w:rFonts w:eastAsia="Times New Roman"/>
              </w:rPr>
            </w:pPr>
          </w:p>
        </w:tc>
      </w:tr>
      <w:tr w:rsidR="001D0C1B" w:rsidRPr="0072151D" w14:paraId="04117FF8" w14:textId="77777777" w:rsidTr="001D0C1B">
        <w:trPr>
          <w:trHeight w:val="300"/>
        </w:trPr>
        <w:tc>
          <w:tcPr>
            <w:tcW w:w="1985" w:type="dxa"/>
            <w:noWrap/>
            <w:hideMark/>
          </w:tcPr>
          <w:p w14:paraId="6C8FEF2C" w14:textId="77777777" w:rsidR="001D0C1B" w:rsidRPr="0072151D" w:rsidRDefault="001D0C1B" w:rsidP="00D27633">
            <w:pPr>
              <w:rPr>
                <w:rFonts w:eastAsia="Times New Roman"/>
                <w:color w:val="000000"/>
              </w:rPr>
            </w:pPr>
            <w:proofErr w:type="spellStart"/>
            <w:r w:rsidRPr="0072151D">
              <w:rPr>
                <w:rFonts w:eastAsia="Times New Roman"/>
                <w:color w:val="000000"/>
              </w:rPr>
              <w:t>Paltridges</w:t>
            </w:r>
            <w:proofErr w:type="spellEnd"/>
          </w:p>
        </w:tc>
        <w:tc>
          <w:tcPr>
            <w:tcW w:w="1255" w:type="dxa"/>
            <w:noWrap/>
            <w:hideMark/>
          </w:tcPr>
          <w:p w14:paraId="68D76677" w14:textId="77777777" w:rsidR="001D0C1B" w:rsidRPr="0072151D" w:rsidRDefault="001D0C1B" w:rsidP="00D27633">
            <w:pPr>
              <w:rPr>
                <w:rFonts w:eastAsia="Times New Roman"/>
                <w:color w:val="000000"/>
              </w:rPr>
            </w:pPr>
            <w:r w:rsidRPr="0072151D">
              <w:rPr>
                <w:rFonts w:eastAsia="Times New Roman"/>
                <w:color w:val="000000"/>
              </w:rPr>
              <w:t>Nangwarry</w:t>
            </w:r>
          </w:p>
        </w:tc>
        <w:tc>
          <w:tcPr>
            <w:tcW w:w="900" w:type="dxa"/>
            <w:noWrap/>
            <w:hideMark/>
          </w:tcPr>
          <w:p w14:paraId="2A82CA42" w14:textId="77777777" w:rsidR="001D0C1B" w:rsidRPr="0072151D" w:rsidRDefault="001D0C1B" w:rsidP="00D27633">
            <w:pPr>
              <w:jc w:val="center"/>
              <w:rPr>
                <w:rFonts w:eastAsia="Times New Roman"/>
              </w:rPr>
            </w:pPr>
            <w:r w:rsidRPr="0072151D">
              <w:rPr>
                <w:rFonts w:eastAsia="Times New Roman"/>
              </w:rPr>
              <w:t>67</w:t>
            </w:r>
          </w:p>
        </w:tc>
        <w:tc>
          <w:tcPr>
            <w:tcW w:w="1240" w:type="dxa"/>
            <w:hideMark/>
          </w:tcPr>
          <w:p w14:paraId="76961672" w14:textId="77777777" w:rsidR="001D0C1B" w:rsidRPr="0072151D" w:rsidRDefault="001D0C1B" w:rsidP="00D27633">
            <w:pPr>
              <w:jc w:val="center"/>
              <w:rPr>
                <w:rFonts w:eastAsia="Times New Roman"/>
              </w:rPr>
            </w:pPr>
            <w:r w:rsidRPr="0072151D">
              <w:rPr>
                <w:rFonts w:eastAsia="Times New Roman"/>
              </w:rPr>
              <w:t>0</w:t>
            </w:r>
          </w:p>
        </w:tc>
        <w:tc>
          <w:tcPr>
            <w:tcW w:w="1240" w:type="dxa"/>
            <w:hideMark/>
          </w:tcPr>
          <w:p w14:paraId="76E816C3" w14:textId="77777777" w:rsidR="001D0C1B" w:rsidRPr="0072151D" w:rsidRDefault="001D0C1B" w:rsidP="00D27633">
            <w:pPr>
              <w:jc w:val="center"/>
              <w:rPr>
                <w:rFonts w:eastAsia="Times New Roman"/>
              </w:rPr>
            </w:pPr>
            <w:r w:rsidRPr="0072151D">
              <w:rPr>
                <w:rFonts w:eastAsia="Times New Roman"/>
              </w:rPr>
              <w:t>50</w:t>
            </w:r>
          </w:p>
        </w:tc>
        <w:tc>
          <w:tcPr>
            <w:tcW w:w="1240" w:type="dxa"/>
            <w:hideMark/>
          </w:tcPr>
          <w:p w14:paraId="40BE20B7" w14:textId="77777777" w:rsidR="001D0C1B" w:rsidRPr="0072151D" w:rsidRDefault="001D0C1B" w:rsidP="00D27633">
            <w:pPr>
              <w:jc w:val="center"/>
              <w:rPr>
                <w:rFonts w:eastAsia="Times New Roman"/>
              </w:rPr>
            </w:pPr>
            <w:r w:rsidRPr="0072151D">
              <w:rPr>
                <w:rFonts w:eastAsia="Times New Roman"/>
              </w:rPr>
              <w:t>33</w:t>
            </w:r>
          </w:p>
        </w:tc>
        <w:tc>
          <w:tcPr>
            <w:tcW w:w="1240" w:type="dxa"/>
          </w:tcPr>
          <w:p w14:paraId="58F9D948" w14:textId="77777777" w:rsidR="001D0C1B" w:rsidRPr="0072151D" w:rsidRDefault="001D0C1B" w:rsidP="00D27633">
            <w:pPr>
              <w:jc w:val="center"/>
              <w:rPr>
                <w:rFonts w:eastAsia="Times New Roman"/>
              </w:rPr>
            </w:pPr>
            <w:r>
              <w:rPr>
                <w:rFonts w:eastAsia="Times New Roman"/>
              </w:rPr>
              <w:t>-17</w:t>
            </w:r>
          </w:p>
        </w:tc>
      </w:tr>
    </w:tbl>
    <w:p w14:paraId="2E66F448" w14:textId="77777777" w:rsidR="0035790D" w:rsidRDefault="0035790D"/>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35790D" w:rsidRPr="000C4973" w14:paraId="71F1F36F" w14:textId="77777777" w:rsidTr="00D27633">
        <w:tc>
          <w:tcPr>
            <w:tcW w:w="9016" w:type="dxa"/>
            <w:shd w:val="clear" w:color="auto" w:fill="D9D9D9"/>
          </w:tcPr>
          <w:p w14:paraId="3EB647EC" w14:textId="77777777" w:rsidR="0035790D" w:rsidRPr="00272368" w:rsidRDefault="0035790D">
            <w:pPr>
              <w:spacing w:after="0" w:line="240" w:lineRule="auto"/>
              <w:rPr>
                <w:rFonts w:cs="Arial,Italic"/>
                <w:iCs/>
                <w:color w:val="231F20"/>
              </w:rPr>
            </w:pPr>
            <w:r w:rsidRPr="000C4973">
              <w:rPr>
                <w:rFonts w:cs="Arial,Italic"/>
                <w:iCs/>
                <w:color w:val="231F20"/>
              </w:rPr>
              <w:t xml:space="preserve">Action </w:t>
            </w:r>
            <w:r>
              <w:rPr>
                <w:rFonts w:cs="Arial,Italic"/>
                <w:iCs/>
                <w:color w:val="231F20"/>
              </w:rPr>
              <w:t>7 -</w:t>
            </w:r>
            <w:r w:rsidRPr="0035790D">
              <w:rPr>
                <w:rFonts w:cs="Arial,Italic"/>
                <w:iCs/>
                <w:color w:val="231F20"/>
              </w:rPr>
              <w:t xml:space="preserve"> Based on the abundance data collected (and certain landscape variables), identify core populations in the region that are critical to the species’ long-term conservation.</w:t>
            </w:r>
          </w:p>
        </w:tc>
      </w:tr>
      <w:tr w:rsidR="00FD6CE3" w:rsidRPr="000C4973" w14:paraId="3FDC8B61" w14:textId="77777777" w:rsidTr="00D27633">
        <w:tc>
          <w:tcPr>
            <w:tcW w:w="9016" w:type="dxa"/>
            <w:shd w:val="clear" w:color="auto" w:fill="D9D9D9"/>
          </w:tcPr>
          <w:p w14:paraId="6A14ED32" w14:textId="77777777" w:rsidR="00FD6CE3" w:rsidRPr="000C4973" w:rsidRDefault="00FD6CE3">
            <w:pPr>
              <w:spacing w:after="0" w:line="240" w:lineRule="auto"/>
              <w:rPr>
                <w:rFonts w:cs="Arial,Italic"/>
                <w:iCs/>
                <w:color w:val="231F20"/>
              </w:rPr>
            </w:pPr>
            <w:r>
              <w:rPr>
                <w:rFonts w:cs="Arial,Italic"/>
                <w:iCs/>
                <w:color w:val="231F20"/>
              </w:rPr>
              <w:t xml:space="preserve">Action 8 - </w:t>
            </w:r>
            <w:r w:rsidRPr="00FD6CE3">
              <w:rPr>
                <w:rFonts w:cs="Arial,Italic"/>
                <w:iCs/>
                <w:color w:val="231F20"/>
              </w:rPr>
              <w:t>Identify a number of key populations on which to focus monitoring efforts (i.e. at a subset of the sites where Paull (1999) identified the species to persist in the region).</w:t>
            </w:r>
          </w:p>
        </w:tc>
      </w:tr>
    </w:tbl>
    <w:p w14:paraId="0ADBD784" w14:textId="77777777" w:rsidR="0035790D" w:rsidRDefault="0035790D" w:rsidP="00684382">
      <w:pPr>
        <w:spacing w:after="0"/>
      </w:pPr>
    </w:p>
    <w:p w14:paraId="2EE79D2C" w14:textId="5EC7F81E" w:rsidR="00FD6CE3" w:rsidRDefault="0035790D">
      <w:r w:rsidRPr="00390D8C">
        <w:rPr>
          <w:b/>
        </w:rPr>
        <w:t>Core populations</w:t>
      </w:r>
      <w:r>
        <w:t xml:space="preserve"> are defined as clusters of patches </w:t>
      </w:r>
      <w:r w:rsidR="00FD6CE3">
        <w:t>contained within a simila</w:t>
      </w:r>
      <w:r w:rsidR="001D0C1B">
        <w:t xml:space="preserve">r landscape unit or units </w:t>
      </w:r>
      <w:r w:rsidR="001D0C1B" w:rsidRPr="001D0C1B">
        <w:rPr>
          <w:i/>
        </w:rPr>
        <w:t>i.e</w:t>
      </w:r>
      <w:r w:rsidR="001D0C1B">
        <w:t xml:space="preserve">. </w:t>
      </w:r>
      <w:r w:rsidR="00FD6CE3">
        <w:t xml:space="preserve">Mt Burr Range, Nangwarry and Caroline. If </w:t>
      </w:r>
      <w:r w:rsidR="000B2B63">
        <w:t>one</w:t>
      </w:r>
      <w:r w:rsidR="00FD6CE3">
        <w:t xml:space="preserve"> or several new remnants were found</w:t>
      </w:r>
      <w:r w:rsidR="00470EDE">
        <w:t xml:space="preserve"> to support the species</w:t>
      </w:r>
      <w:r w:rsidR="00FD6CE3">
        <w:t xml:space="preserve"> in the Lucindale area (for example), this would then form another core population</w:t>
      </w:r>
      <w:r w:rsidR="000B2B63">
        <w:t>,</w:t>
      </w:r>
      <w:r w:rsidR="00FD6CE3">
        <w:t xml:space="preserve"> with potentially several nearby patches.</w:t>
      </w:r>
    </w:p>
    <w:p w14:paraId="06857FFF" w14:textId="77777777" w:rsidR="0035790D" w:rsidRDefault="00FD6CE3">
      <w:r w:rsidRPr="00390D8C">
        <w:rPr>
          <w:b/>
        </w:rPr>
        <w:t>Key populations</w:t>
      </w:r>
      <w:r w:rsidR="0035790D">
        <w:t xml:space="preserve"> </w:t>
      </w:r>
      <w:r>
        <w:t xml:space="preserve">(or in this case </w:t>
      </w:r>
      <w:r w:rsidR="00D83941">
        <w:t>‘</w:t>
      </w:r>
      <w:r w:rsidR="00D83941" w:rsidRPr="00390D8C">
        <w:rPr>
          <w:b/>
        </w:rPr>
        <w:t xml:space="preserve">key </w:t>
      </w:r>
      <w:r w:rsidRPr="00390D8C">
        <w:rPr>
          <w:b/>
        </w:rPr>
        <w:t>patches</w:t>
      </w:r>
      <w:r w:rsidR="00D83941">
        <w:t>’</w:t>
      </w:r>
      <w:r>
        <w:t xml:space="preserve">) refer to </w:t>
      </w:r>
      <w:r w:rsidR="0035790D">
        <w:t xml:space="preserve">specific patches </w:t>
      </w:r>
      <w:r>
        <w:t xml:space="preserve">and/or remnant clusters </w:t>
      </w:r>
      <w:r w:rsidR="0035790D">
        <w:t>within a core population</w:t>
      </w:r>
      <w:r>
        <w:t xml:space="preserve"> which are likely to contain enough breeding individuals to provide the means of</w:t>
      </w:r>
      <w:r w:rsidR="00D83941">
        <w:t xml:space="preserve"> ensuring</w:t>
      </w:r>
      <w:r>
        <w:t xml:space="preserve"> migration into nearby patches. </w:t>
      </w:r>
      <w:r w:rsidR="000B2B63">
        <w:fldChar w:fldCharType="begin"/>
      </w:r>
      <w:r w:rsidR="000B2B63">
        <w:instrText xml:space="preserve"> REF _Ref485204487 \h </w:instrText>
      </w:r>
      <w:r w:rsidR="000B2B63">
        <w:fldChar w:fldCharType="separate"/>
      </w:r>
      <w:r w:rsidR="0054102F">
        <w:t xml:space="preserve">Table </w:t>
      </w:r>
      <w:r w:rsidR="0054102F">
        <w:rPr>
          <w:noProof/>
        </w:rPr>
        <w:t>7</w:t>
      </w:r>
      <w:r w:rsidR="000B2B63">
        <w:fldChar w:fldCharType="end"/>
      </w:r>
      <w:r>
        <w:t xml:space="preserve"> contains a summary of the </w:t>
      </w:r>
      <w:r w:rsidR="00D83941">
        <w:t xml:space="preserve">key patches within the three </w:t>
      </w:r>
      <w:r>
        <w:t xml:space="preserve">core </w:t>
      </w:r>
      <w:r w:rsidR="00D83941">
        <w:t>populations.</w:t>
      </w:r>
      <w:r w:rsidR="009B5DBD">
        <w:t xml:space="preserve"> </w:t>
      </w:r>
    </w:p>
    <w:p w14:paraId="7CECD2DC" w14:textId="77777777" w:rsidR="00390D8C" w:rsidRDefault="00390D8C"/>
    <w:p w14:paraId="4A8C1966" w14:textId="77777777" w:rsidR="001D0C1B" w:rsidRDefault="001D0C1B" w:rsidP="00944E3E">
      <w:pPr>
        <w:pStyle w:val="Caption"/>
      </w:pPr>
      <w:bookmarkStart w:id="315" w:name="_Ref485204487"/>
      <w:bookmarkStart w:id="316" w:name="_Toc488223199"/>
      <w:r>
        <w:lastRenderedPageBreak/>
        <w:t xml:space="preserve">Table </w:t>
      </w:r>
      <w:r w:rsidR="005622FA">
        <w:fldChar w:fldCharType="begin"/>
      </w:r>
      <w:r w:rsidR="005622FA">
        <w:instrText xml:space="preserve"> SEQ Table \* ARABIC </w:instrText>
      </w:r>
      <w:r w:rsidR="005622FA">
        <w:fldChar w:fldCharType="separate"/>
      </w:r>
      <w:r w:rsidR="0054102F">
        <w:rPr>
          <w:noProof/>
        </w:rPr>
        <w:t>7</w:t>
      </w:r>
      <w:r w:rsidR="005622FA">
        <w:rPr>
          <w:noProof/>
        </w:rPr>
        <w:fldChar w:fldCharType="end"/>
      </w:r>
      <w:bookmarkEnd w:id="315"/>
      <w:r>
        <w:t>:</w:t>
      </w:r>
      <w:r w:rsidR="000B2B63">
        <w:t xml:space="preserve"> Summary of key habitat patches within core Southern Brown Bandicoot populations</w:t>
      </w:r>
      <w:r w:rsidRPr="00687432">
        <w:rPr>
          <w:sz w:val="20"/>
          <w:szCs w:val="20"/>
        </w:rPr>
        <w:t>.</w:t>
      </w:r>
      <w:bookmarkEnd w:id="31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89"/>
        <w:gridCol w:w="1989"/>
      </w:tblGrid>
      <w:tr w:rsidR="00D83941" w:rsidRPr="001D0C1B" w14:paraId="7CF2867E" w14:textId="77777777" w:rsidTr="00B75DC9">
        <w:trPr>
          <w:tblHeader/>
          <w:jc w:val="center"/>
        </w:trPr>
        <w:tc>
          <w:tcPr>
            <w:tcW w:w="2689" w:type="dxa"/>
            <w:tcBorders>
              <w:top w:val="single" w:sz="4" w:space="0" w:color="auto"/>
              <w:bottom w:val="single" w:sz="4" w:space="0" w:color="auto"/>
            </w:tcBorders>
            <w:shd w:val="clear" w:color="auto" w:fill="D9D9D9" w:themeFill="background1" w:themeFillShade="D9"/>
          </w:tcPr>
          <w:p w14:paraId="7BB74DFF" w14:textId="77777777" w:rsidR="00D83941" w:rsidRPr="001D0C1B" w:rsidRDefault="009B5DBD">
            <w:pPr>
              <w:rPr>
                <w:b/>
              </w:rPr>
            </w:pPr>
            <w:r w:rsidRPr="001D0C1B">
              <w:rPr>
                <w:b/>
              </w:rPr>
              <w:t>Key Patches</w:t>
            </w:r>
          </w:p>
        </w:tc>
        <w:tc>
          <w:tcPr>
            <w:tcW w:w="1989" w:type="dxa"/>
            <w:tcBorders>
              <w:top w:val="single" w:sz="4" w:space="0" w:color="auto"/>
              <w:bottom w:val="single" w:sz="4" w:space="0" w:color="auto"/>
            </w:tcBorders>
            <w:shd w:val="clear" w:color="auto" w:fill="D9D9D9" w:themeFill="background1" w:themeFillShade="D9"/>
          </w:tcPr>
          <w:p w14:paraId="423817B6" w14:textId="77777777" w:rsidR="00D83941" w:rsidRPr="001D0C1B" w:rsidRDefault="00D83941">
            <w:pPr>
              <w:rPr>
                <w:b/>
              </w:rPr>
            </w:pPr>
            <w:r w:rsidRPr="001D0C1B">
              <w:rPr>
                <w:b/>
              </w:rPr>
              <w:t>Core Population</w:t>
            </w:r>
          </w:p>
        </w:tc>
      </w:tr>
      <w:tr w:rsidR="00D83941" w14:paraId="06D049B1" w14:textId="77777777" w:rsidTr="00EE6D32">
        <w:trPr>
          <w:jc w:val="center"/>
        </w:trPr>
        <w:tc>
          <w:tcPr>
            <w:tcW w:w="2689" w:type="dxa"/>
            <w:tcBorders>
              <w:top w:val="single" w:sz="4" w:space="0" w:color="auto"/>
            </w:tcBorders>
          </w:tcPr>
          <w:p w14:paraId="7F1E86C2" w14:textId="77777777" w:rsidR="00D83941" w:rsidRDefault="00D83941">
            <w:r>
              <w:t>Honeysuckle</w:t>
            </w:r>
          </w:p>
        </w:tc>
        <w:tc>
          <w:tcPr>
            <w:tcW w:w="1989" w:type="dxa"/>
            <w:tcBorders>
              <w:top w:val="single" w:sz="4" w:space="0" w:color="auto"/>
            </w:tcBorders>
          </w:tcPr>
          <w:p w14:paraId="5124AB66" w14:textId="77777777" w:rsidR="00D83941" w:rsidRDefault="00D83941">
            <w:r>
              <w:t>Caroline</w:t>
            </w:r>
          </w:p>
        </w:tc>
      </w:tr>
      <w:tr w:rsidR="00D83941" w14:paraId="0E79023D" w14:textId="77777777" w:rsidTr="00EE6D32">
        <w:trPr>
          <w:jc w:val="center"/>
        </w:trPr>
        <w:tc>
          <w:tcPr>
            <w:tcW w:w="2689" w:type="dxa"/>
          </w:tcPr>
          <w:p w14:paraId="7FA7B269" w14:textId="77777777" w:rsidR="00D83941" w:rsidRDefault="00D83941">
            <w:r>
              <w:t>Dry Creek</w:t>
            </w:r>
          </w:p>
        </w:tc>
        <w:tc>
          <w:tcPr>
            <w:tcW w:w="1989" w:type="dxa"/>
          </w:tcPr>
          <w:p w14:paraId="5F745F4D" w14:textId="77777777" w:rsidR="00D83941" w:rsidRDefault="009B5DBD">
            <w:r>
              <w:t>Caroline</w:t>
            </w:r>
          </w:p>
        </w:tc>
      </w:tr>
      <w:tr w:rsidR="00D83941" w14:paraId="4766E7E0" w14:textId="77777777" w:rsidTr="00EE6D32">
        <w:trPr>
          <w:jc w:val="center"/>
        </w:trPr>
        <w:tc>
          <w:tcPr>
            <w:tcW w:w="2689" w:type="dxa"/>
          </w:tcPr>
          <w:p w14:paraId="53579BE6" w14:textId="77777777" w:rsidR="00D83941" w:rsidRDefault="00D83941">
            <w:r>
              <w:t>Native Wells</w:t>
            </w:r>
          </w:p>
        </w:tc>
        <w:tc>
          <w:tcPr>
            <w:tcW w:w="1989" w:type="dxa"/>
          </w:tcPr>
          <w:p w14:paraId="6304BA2B" w14:textId="77777777" w:rsidR="00D83941" w:rsidRDefault="00D83941">
            <w:r>
              <w:t>Mt Burr Range</w:t>
            </w:r>
          </w:p>
        </w:tc>
      </w:tr>
      <w:tr w:rsidR="009B5DBD" w14:paraId="72E54B16" w14:textId="77777777" w:rsidTr="00EE6D32">
        <w:trPr>
          <w:jc w:val="center"/>
        </w:trPr>
        <w:tc>
          <w:tcPr>
            <w:tcW w:w="2689" w:type="dxa"/>
          </w:tcPr>
          <w:p w14:paraId="51DA5790" w14:textId="77777777" w:rsidR="009B5DBD" w:rsidRDefault="009B5DBD" w:rsidP="009B5DBD">
            <w:r>
              <w:t>Honan-Kangaroo Flat (cluster)</w:t>
            </w:r>
          </w:p>
        </w:tc>
        <w:tc>
          <w:tcPr>
            <w:tcW w:w="1989" w:type="dxa"/>
          </w:tcPr>
          <w:p w14:paraId="405E0B53" w14:textId="77777777" w:rsidR="009B5DBD" w:rsidRDefault="009B5DBD" w:rsidP="009B5DBD">
            <w:r>
              <w:t>Mt Burr Range</w:t>
            </w:r>
          </w:p>
        </w:tc>
      </w:tr>
      <w:tr w:rsidR="009B5DBD" w14:paraId="23669DFB" w14:textId="77777777" w:rsidTr="00EE6D32">
        <w:trPr>
          <w:jc w:val="center"/>
        </w:trPr>
        <w:tc>
          <w:tcPr>
            <w:tcW w:w="2689" w:type="dxa"/>
          </w:tcPr>
          <w:p w14:paraId="617E8653" w14:textId="77777777" w:rsidR="009B5DBD" w:rsidRDefault="009B5DBD">
            <w:proofErr w:type="spellStart"/>
            <w:r>
              <w:t>Wandilo</w:t>
            </w:r>
            <w:proofErr w:type="spellEnd"/>
          </w:p>
        </w:tc>
        <w:tc>
          <w:tcPr>
            <w:tcW w:w="1989" w:type="dxa"/>
          </w:tcPr>
          <w:p w14:paraId="4DF3F764" w14:textId="77777777" w:rsidR="009B5DBD" w:rsidRDefault="009B5DBD" w:rsidP="009B5DBD">
            <w:r>
              <w:t>Mt Burr Range</w:t>
            </w:r>
          </w:p>
        </w:tc>
      </w:tr>
      <w:tr w:rsidR="009B5DBD" w14:paraId="07023C1E" w14:textId="77777777" w:rsidTr="00EE6D32">
        <w:trPr>
          <w:jc w:val="center"/>
        </w:trPr>
        <w:tc>
          <w:tcPr>
            <w:tcW w:w="2689" w:type="dxa"/>
          </w:tcPr>
          <w:p w14:paraId="32C77A2E" w14:textId="77777777" w:rsidR="009B5DBD" w:rsidRDefault="009B5DBD" w:rsidP="009B5DBD">
            <w:r>
              <w:t>Kay</w:t>
            </w:r>
          </w:p>
        </w:tc>
        <w:tc>
          <w:tcPr>
            <w:tcW w:w="1989" w:type="dxa"/>
          </w:tcPr>
          <w:p w14:paraId="29A701F1" w14:textId="77777777" w:rsidR="009B5DBD" w:rsidRDefault="009B5DBD" w:rsidP="009B5DBD">
            <w:r>
              <w:t>Mt Burr Range</w:t>
            </w:r>
          </w:p>
        </w:tc>
      </w:tr>
      <w:tr w:rsidR="009B5DBD" w14:paraId="5CFD7FEE" w14:textId="77777777" w:rsidTr="00EE6D32">
        <w:trPr>
          <w:jc w:val="center"/>
        </w:trPr>
        <w:tc>
          <w:tcPr>
            <w:tcW w:w="2689" w:type="dxa"/>
          </w:tcPr>
          <w:p w14:paraId="7BC8FBE6" w14:textId="77777777" w:rsidR="009B5DBD" w:rsidRDefault="009B5DBD" w:rsidP="009B5DBD">
            <w:proofErr w:type="spellStart"/>
            <w:r>
              <w:t>Whennen</w:t>
            </w:r>
            <w:proofErr w:type="spellEnd"/>
          </w:p>
        </w:tc>
        <w:tc>
          <w:tcPr>
            <w:tcW w:w="1989" w:type="dxa"/>
          </w:tcPr>
          <w:p w14:paraId="68749ED0" w14:textId="48AA2108" w:rsidR="009B5DBD" w:rsidRDefault="009B5DBD" w:rsidP="009B5DBD">
            <w:r>
              <w:t>Mt Burr</w:t>
            </w:r>
            <w:r w:rsidR="007A7124">
              <w:t xml:space="preserve"> </w:t>
            </w:r>
            <w:r>
              <w:t xml:space="preserve"> Range</w:t>
            </w:r>
          </w:p>
        </w:tc>
      </w:tr>
      <w:tr w:rsidR="009B5DBD" w14:paraId="049BA42C" w14:textId="77777777" w:rsidTr="00EE6D32">
        <w:trPr>
          <w:jc w:val="center"/>
        </w:trPr>
        <w:tc>
          <w:tcPr>
            <w:tcW w:w="2689" w:type="dxa"/>
          </w:tcPr>
          <w:p w14:paraId="0421BCA9" w14:textId="77777777" w:rsidR="009B5DBD" w:rsidRDefault="009B5DBD" w:rsidP="009B5DBD">
            <w:r>
              <w:t>Overland Track</w:t>
            </w:r>
          </w:p>
        </w:tc>
        <w:tc>
          <w:tcPr>
            <w:tcW w:w="1989" w:type="dxa"/>
          </w:tcPr>
          <w:p w14:paraId="1D4F41CA" w14:textId="77777777" w:rsidR="009B5DBD" w:rsidRDefault="009B5DBD" w:rsidP="009B5DBD">
            <w:r>
              <w:t>Mt Burr Range</w:t>
            </w:r>
          </w:p>
        </w:tc>
      </w:tr>
      <w:tr w:rsidR="009B5DBD" w14:paraId="448EDFA0" w14:textId="77777777" w:rsidTr="00EE6D32">
        <w:trPr>
          <w:jc w:val="center"/>
        </w:trPr>
        <w:tc>
          <w:tcPr>
            <w:tcW w:w="2689" w:type="dxa"/>
          </w:tcPr>
          <w:p w14:paraId="61F5F1E4" w14:textId="77777777" w:rsidR="009B5DBD" w:rsidRDefault="009B5DBD" w:rsidP="009B5DBD">
            <w:r>
              <w:t xml:space="preserve">The </w:t>
            </w:r>
            <w:proofErr w:type="spellStart"/>
            <w:r>
              <w:t>Woolwash</w:t>
            </w:r>
            <w:proofErr w:type="spellEnd"/>
            <w:r>
              <w:t>-Long (cluster)</w:t>
            </w:r>
          </w:p>
        </w:tc>
        <w:tc>
          <w:tcPr>
            <w:tcW w:w="1989" w:type="dxa"/>
          </w:tcPr>
          <w:p w14:paraId="334DA3BA" w14:textId="77777777" w:rsidR="009B5DBD" w:rsidRDefault="009B5DBD" w:rsidP="009B5DBD">
            <w:r>
              <w:t>Mt Burr Range</w:t>
            </w:r>
          </w:p>
        </w:tc>
      </w:tr>
      <w:tr w:rsidR="009B5DBD" w14:paraId="088EC83C" w14:textId="77777777" w:rsidTr="00EE6D32">
        <w:trPr>
          <w:jc w:val="center"/>
        </w:trPr>
        <w:tc>
          <w:tcPr>
            <w:tcW w:w="2689" w:type="dxa"/>
          </w:tcPr>
          <w:p w14:paraId="3825DAC9" w14:textId="77777777" w:rsidR="009B5DBD" w:rsidRDefault="009B5DBD" w:rsidP="009B5DBD">
            <w:r>
              <w:t>The Marshes</w:t>
            </w:r>
          </w:p>
        </w:tc>
        <w:tc>
          <w:tcPr>
            <w:tcW w:w="1989" w:type="dxa"/>
          </w:tcPr>
          <w:p w14:paraId="1F472CCF" w14:textId="77777777" w:rsidR="009B5DBD" w:rsidRDefault="009B5DBD" w:rsidP="009B5DBD">
            <w:r>
              <w:t>Mt Burr Range</w:t>
            </w:r>
          </w:p>
        </w:tc>
      </w:tr>
      <w:tr w:rsidR="00D83941" w14:paraId="6182AFE6" w14:textId="77777777" w:rsidTr="00EE6D32">
        <w:trPr>
          <w:jc w:val="center"/>
        </w:trPr>
        <w:tc>
          <w:tcPr>
            <w:tcW w:w="2689" w:type="dxa"/>
            <w:tcBorders>
              <w:bottom w:val="nil"/>
            </w:tcBorders>
          </w:tcPr>
          <w:p w14:paraId="68A460C3" w14:textId="77777777" w:rsidR="00D83941" w:rsidRDefault="009B5DBD">
            <w:proofErr w:type="spellStart"/>
            <w:r>
              <w:t>Yeates</w:t>
            </w:r>
            <w:proofErr w:type="spellEnd"/>
            <w:r>
              <w:t>-Byrnes</w:t>
            </w:r>
          </w:p>
        </w:tc>
        <w:tc>
          <w:tcPr>
            <w:tcW w:w="1989" w:type="dxa"/>
            <w:tcBorders>
              <w:bottom w:val="nil"/>
            </w:tcBorders>
          </w:tcPr>
          <w:p w14:paraId="0521172C" w14:textId="77777777" w:rsidR="00D83941" w:rsidRDefault="009B5DBD">
            <w:r>
              <w:t>Nangwarry</w:t>
            </w:r>
          </w:p>
        </w:tc>
      </w:tr>
      <w:tr w:rsidR="00D83941" w14:paraId="2A982588" w14:textId="77777777" w:rsidTr="00EE6D32">
        <w:trPr>
          <w:jc w:val="center"/>
        </w:trPr>
        <w:tc>
          <w:tcPr>
            <w:tcW w:w="2689" w:type="dxa"/>
            <w:tcBorders>
              <w:bottom w:val="single" w:sz="4" w:space="0" w:color="auto"/>
            </w:tcBorders>
          </w:tcPr>
          <w:p w14:paraId="6DA2FE3E" w14:textId="77777777" w:rsidR="00D83941" w:rsidRDefault="009B5DBD">
            <w:proofErr w:type="spellStart"/>
            <w:r>
              <w:t>Paltridges</w:t>
            </w:r>
            <w:proofErr w:type="spellEnd"/>
          </w:p>
        </w:tc>
        <w:tc>
          <w:tcPr>
            <w:tcW w:w="1989" w:type="dxa"/>
            <w:tcBorders>
              <w:bottom w:val="single" w:sz="4" w:space="0" w:color="auto"/>
            </w:tcBorders>
          </w:tcPr>
          <w:p w14:paraId="21007BBF" w14:textId="77777777" w:rsidR="00D83941" w:rsidRDefault="009B5DBD">
            <w:r>
              <w:t>Nangwarry</w:t>
            </w:r>
          </w:p>
        </w:tc>
      </w:tr>
    </w:tbl>
    <w:p w14:paraId="29E48F66" w14:textId="77777777" w:rsidR="00D83941" w:rsidRDefault="00D83941"/>
    <w:p w14:paraId="405E1059" w14:textId="7B36A21A" w:rsidR="009B5DBD" w:rsidRDefault="009B5DBD" w:rsidP="009B5DBD">
      <w:r w:rsidRPr="009B5DBD">
        <w:t xml:space="preserve">Monitoring effort is considered important over </w:t>
      </w:r>
      <w:r>
        <w:t xml:space="preserve">the </w:t>
      </w:r>
      <w:r w:rsidRPr="009B5DBD">
        <w:t xml:space="preserve">entire range </w:t>
      </w:r>
      <w:r>
        <w:t xml:space="preserve">of the </w:t>
      </w:r>
      <w:r w:rsidR="000B2B63">
        <w:t>Southern Brown Bandicoot</w:t>
      </w:r>
      <w:r>
        <w:t xml:space="preserve"> </w:t>
      </w:r>
      <w:r w:rsidRPr="009B5DBD">
        <w:t xml:space="preserve">and </w:t>
      </w:r>
      <w:r>
        <w:t xml:space="preserve">in </w:t>
      </w:r>
      <w:r w:rsidRPr="009B5DBD">
        <w:t>all patches</w:t>
      </w:r>
      <w:r w:rsidR="000B2B63">
        <w:t>, therefore a s</w:t>
      </w:r>
      <w:r w:rsidRPr="009B5DBD">
        <w:t>ubset of sites ha</w:t>
      </w:r>
      <w:r w:rsidR="000B2B63">
        <w:t>s</w:t>
      </w:r>
      <w:r w:rsidRPr="009B5DBD">
        <w:t xml:space="preserve"> not been selected. However</w:t>
      </w:r>
      <w:r w:rsidR="000B2B63">
        <w:t>,</w:t>
      </w:r>
      <w:r w:rsidRPr="009B5DBD">
        <w:t xml:space="preserve"> sites showing continual decline will be </w:t>
      </w:r>
      <w:r>
        <w:t xml:space="preserve">managed </w:t>
      </w:r>
      <w:r w:rsidRPr="009B5DBD">
        <w:t xml:space="preserve">differently </w:t>
      </w:r>
      <w:r>
        <w:t xml:space="preserve">with respect to monitoring </w:t>
      </w:r>
      <w:r w:rsidRPr="009B5DBD">
        <w:t xml:space="preserve">in the </w:t>
      </w:r>
      <w:r>
        <w:t>revised</w:t>
      </w:r>
      <w:r w:rsidRPr="009B5DBD">
        <w:t xml:space="preserve"> </w:t>
      </w:r>
      <w:r w:rsidR="000B2B63">
        <w:t>RAP</w:t>
      </w:r>
      <w:r w:rsidR="00390D8C">
        <w:t xml:space="preserve"> (Refer to Action 5 &amp; 6, page 24; Appendix 2; Bachmann &amp; Fullagar, 2017)</w:t>
      </w:r>
      <w:r w:rsidRPr="009B5DBD">
        <w:t>.</w:t>
      </w:r>
    </w:p>
    <w:p w14:paraId="73A60D6E" w14:textId="457301B9" w:rsidR="00E11CE6" w:rsidRDefault="00E11CE6"/>
    <w:tbl>
      <w:tblPr>
        <w:tblpPr w:leftFromText="180" w:rightFromText="180" w:vertAnchor="text" w:horzAnchor="margin" w:tblpY="-159"/>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E11CE6" w:rsidRPr="000C4973" w14:paraId="6CCE6224" w14:textId="77777777" w:rsidTr="00E11CE6">
        <w:tc>
          <w:tcPr>
            <w:tcW w:w="9016" w:type="dxa"/>
            <w:shd w:val="clear" w:color="auto" w:fill="D9D9D9"/>
          </w:tcPr>
          <w:p w14:paraId="445E32C4" w14:textId="1999E915" w:rsidR="00E11CE6" w:rsidRPr="000C4973" w:rsidRDefault="00E11CE6" w:rsidP="00E11CE6">
            <w:pPr>
              <w:spacing w:after="0" w:line="240" w:lineRule="auto"/>
              <w:rPr>
                <w:rFonts w:cs="Arial,Italic"/>
                <w:iCs/>
                <w:color w:val="231F20"/>
              </w:rPr>
            </w:pPr>
            <w:r>
              <w:rPr>
                <w:rFonts w:cs="Arial,Italic"/>
                <w:iCs/>
                <w:color w:val="231F20"/>
              </w:rPr>
              <w:t xml:space="preserve">Action </w:t>
            </w:r>
            <w:r w:rsidRPr="009B5DBD">
              <w:t>13</w:t>
            </w:r>
            <w:r w:rsidR="007931C7">
              <w:t xml:space="preserve"> -</w:t>
            </w:r>
            <w:r>
              <w:t xml:space="preserve"> </w:t>
            </w:r>
            <w:r w:rsidRPr="009B5DBD">
              <w:t>Genetic samples (ear biopsies) should continue to be collected from bandicoots in the South East to assist the ARC linkage project based at the University of Adelaide, which is using molecular techniques to investigate population fragmentation in the species across the region.</w:t>
            </w:r>
          </w:p>
        </w:tc>
      </w:tr>
    </w:tbl>
    <w:p w14:paraId="4497F038" w14:textId="5E7F955C" w:rsidR="009B5DBD" w:rsidRDefault="00E11CE6" w:rsidP="00ED41BB">
      <w:pPr>
        <w:spacing w:before="240"/>
      </w:pPr>
      <w:r>
        <w:t xml:space="preserve">Over 40 ear biopsies were </w:t>
      </w:r>
      <w:r w:rsidR="003A7E96">
        <w:t xml:space="preserve">collected from </w:t>
      </w:r>
      <w:r w:rsidR="003F46C7">
        <w:t>Southern Brown</w:t>
      </w:r>
      <w:r w:rsidR="003A7E96">
        <w:t xml:space="preserve"> </w:t>
      </w:r>
      <w:r w:rsidR="003F46C7">
        <w:t>B</w:t>
      </w:r>
      <w:r w:rsidR="003A7E96">
        <w:t xml:space="preserve">andicoots </w:t>
      </w:r>
      <w:r w:rsidR="003F46C7">
        <w:t xml:space="preserve">in the SE (from 2001-2007) </w:t>
      </w:r>
      <w:r w:rsidR="003A7E96">
        <w:t xml:space="preserve">and </w:t>
      </w:r>
      <w:r>
        <w:t xml:space="preserve">provided to the University of Adelaide for </w:t>
      </w:r>
      <w:r w:rsidR="003F46C7">
        <w:t>inclusion</w:t>
      </w:r>
      <w:r>
        <w:t xml:space="preserve"> in molecular techniques </w:t>
      </w:r>
      <w:r w:rsidRPr="003A7E96">
        <w:t xml:space="preserve">to </w:t>
      </w:r>
      <w:r w:rsidR="00C825EA" w:rsidRPr="003A7E96">
        <w:t>investigate</w:t>
      </w:r>
      <w:r w:rsidR="00C825EA" w:rsidRPr="008D4A5E">
        <w:t xml:space="preserve"> population fragmentation in the species across </w:t>
      </w:r>
      <w:r w:rsidR="000B2B63" w:rsidRPr="008D4A5E">
        <w:t>southern Australia</w:t>
      </w:r>
      <w:r w:rsidR="00C825EA" w:rsidRPr="008D4A5E">
        <w:t xml:space="preserve"> (</w:t>
      </w:r>
      <w:r w:rsidR="000B2B63" w:rsidRPr="008D4A5E">
        <w:t xml:space="preserve">Li </w:t>
      </w:r>
      <w:r w:rsidR="000B2B63" w:rsidRPr="008D4A5E">
        <w:rPr>
          <w:i/>
        </w:rPr>
        <w:t>et al</w:t>
      </w:r>
      <w:r w:rsidR="000B2B63" w:rsidRPr="008D4A5E">
        <w:t>. 2016</w:t>
      </w:r>
      <w:r w:rsidR="00C825EA" w:rsidRPr="008D4A5E">
        <w:t>).</w:t>
      </w:r>
      <w:r w:rsidR="00022391">
        <w:t xml:space="preserve"> </w:t>
      </w:r>
      <w:r w:rsidR="001E7865">
        <w:fldChar w:fldCharType="begin"/>
      </w:r>
      <w:r w:rsidR="001E7865">
        <w:instrText xml:space="preserve"> REF _Ref488137270 \h </w:instrText>
      </w:r>
      <w:r w:rsidR="001E7865">
        <w:fldChar w:fldCharType="separate"/>
      </w:r>
      <w:r w:rsidR="0054102F">
        <w:t xml:space="preserve">Table </w:t>
      </w:r>
      <w:r w:rsidR="0054102F">
        <w:rPr>
          <w:noProof/>
        </w:rPr>
        <w:t>8</w:t>
      </w:r>
      <w:r w:rsidR="001E7865">
        <w:fldChar w:fldCharType="end"/>
      </w:r>
      <w:r w:rsidR="003F46C7">
        <w:t xml:space="preserve"> provides a summary of the captures during this period which includes surveys by individuals and community education programs (Figure</w:t>
      </w:r>
      <w:r w:rsidR="001E7865">
        <w:t>s</w:t>
      </w:r>
      <w:r w:rsidR="003F46C7">
        <w:t xml:space="preserve"> </w:t>
      </w:r>
      <w:r w:rsidR="001E7865" w:rsidRPr="001E7865">
        <w:t>10</w:t>
      </w:r>
      <w:r w:rsidR="003F46C7" w:rsidRPr="001E7865">
        <w:t>-</w:t>
      </w:r>
      <w:r w:rsidR="001E7865" w:rsidRPr="001E7865">
        <w:t>1</w:t>
      </w:r>
      <w:r w:rsidR="001E7865">
        <w:t>2</w:t>
      </w:r>
      <w:r w:rsidR="003F46C7">
        <w:t xml:space="preserve">). </w:t>
      </w:r>
    </w:p>
    <w:p w14:paraId="13E778FA" w14:textId="77777777" w:rsidR="00EB128C" w:rsidRDefault="00EB128C">
      <w:pPr>
        <w:jc w:val="center"/>
      </w:pPr>
      <w:r>
        <w:rPr>
          <w:noProof/>
          <w:lang w:eastAsia="en-AU"/>
        </w:rPr>
        <w:drawing>
          <wp:inline distT="0" distB="0" distL="0" distR="0" wp14:anchorId="66BF5D6D" wp14:editId="6B135FAB">
            <wp:extent cx="3783576" cy="3063834"/>
            <wp:effectExtent l="19050" t="19050" r="266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thern brown bandicoot_KF11_BH_25Sep06.JPG"/>
                    <pic:cNvPicPr/>
                  </pic:nvPicPr>
                  <pic:blipFill>
                    <a:blip r:embed="rId34" cstate="screen">
                      <a:extLst>
                        <a:ext uri="{28A0092B-C50C-407E-A947-70E740481C1C}">
                          <a14:useLocalDpi xmlns:a14="http://schemas.microsoft.com/office/drawing/2010/main"/>
                        </a:ext>
                      </a:extLst>
                    </a:blip>
                    <a:stretch>
                      <a:fillRect/>
                    </a:stretch>
                  </pic:blipFill>
                  <pic:spPr>
                    <a:xfrm>
                      <a:off x="0" y="0"/>
                      <a:ext cx="3793731" cy="3072058"/>
                    </a:xfrm>
                    <a:prstGeom prst="rect">
                      <a:avLst/>
                    </a:prstGeom>
                    <a:ln>
                      <a:solidFill>
                        <a:schemeClr val="tx1"/>
                      </a:solidFill>
                    </a:ln>
                  </pic:spPr>
                </pic:pic>
              </a:graphicData>
            </a:graphic>
          </wp:inline>
        </w:drawing>
      </w:r>
    </w:p>
    <w:p w14:paraId="677137B7" w14:textId="408F96C2" w:rsidR="002D42E0" w:rsidRDefault="000B2B63" w:rsidP="00944E3E">
      <w:pPr>
        <w:pStyle w:val="Caption"/>
      </w:pPr>
      <w:bookmarkStart w:id="317" w:name="_Toc488223042"/>
      <w:r>
        <w:t xml:space="preserve">Figure </w:t>
      </w:r>
      <w:r w:rsidR="005622FA">
        <w:fldChar w:fldCharType="begin"/>
      </w:r>
      <w:r w:rsidR="005622FA">
        <w:instrText xml:space="preserve"> SEQ Figure \* ARABIC </w:instrText>
      </w:r>
      <w:r w:rsidR="005622FA">
        <w:fldChar w:fldCharType="separate"/>
      </w:r>
      <w:r w:rsidR="0054102F">
        <w:rPr>
          <w:noProof/>
        </w:rPr>
        <w:t>12</w:t>
      </w:r>
      <w:r w:rsidR="005622FA">
        <w:rPr>
          <w:noProof/>
        </w:rPr>
        <w:fldChar w:fldCharType="end"/>
      </w:r>
      <w:r>
        <w:t xml:space="preserve">: </w:t>
      </w:r>
      <w:r w:rsidR="00722791">
        <w:t xml:space="preserve">Female Southern Brown Bandicoot with ear biopsy taken from right ear. Source: </w:t>
      </w:r>
      <w:proofErr w:type="spellStart"/>
      <w:r w:rsidR="00722791">
        <w:lastRenderedPageBreak/>
        <w:t>ForestrySA</w:t>
      </w:r>
      <w:proofErr w:type="spellEnd"/>
      <w:r w:rsidR="00684382">
        <w:t xml:space="preserve"> (2007)</w:t>
      </w:r>
      <w:bookmarkEnd w:id="317"/>
    </w:p>
    <w:p w14:paraId="772E8932" w14:textId="20D7DF4D" w:rsidR="00ED41BB" w:rsidRDefault="00ED41BB" w:rsidP="00ED41BB">
      <w:proofErr w:type="spellStart"/>
      <w:r>
        <w:t>ForestrySA</w:t>
      </w:r>
      <w:proofErr w:type="spellEnd"/>
      <w:r>
        <w:t xml:space="preserve"> trapping surveys have also resulted in the capture of Southern Brown Bandicoots from 2003-2009. Trapping effort was coordinated by Troy Horn and Rob </w:t>
      </w:r>
      <w:proofErr w:type="spellStart"/>
      <w:r>
        <w:t>Mengler</w:t>
      </w:r>
      <w:proofErr w:type="spellEnd"/>
      <w:r>
        <w:t>, with assistance from TAFE groups at different times since 2006 (</w:t>
      </w:r>
      <w:r>
        <w:fldChar w:fldCharType="begin"/>
      </w:r>
      <w:r>
        <w:instrText xml:space="preserve"> REF _Ref485199678 \h </w:instrText>
      </w:r>
      <w:r>
        <w:fldChar w:fldCharType="separate"/>
      </w:r>
      <w:r w:rsidR="0054102F">
        <w:rPr>
          <w:b/>
          <w:bCs/>
          <w:lang w:val="en-US"/>
        </w:rPr>
        <w:t>Error! Reference source not found.</w:t>
      </w:r>
      <w:r>
        <w:fldChar w:fldCharType="end"/>
      </w:r>
      <w:r>
        <w:t>). The results from these trapping surveys augment the data from the regular digging abundance monitoring events detailed above (</w:t>
      </w:r>
      <w:r>
        <w:fldChar w:fldCharType="begin"/>
      </w:r>
      <w:r>
        <w:instrText xml:space="preserve"> REF _Ref485199731 \h </w:instrText>
      </w:r>
      <w:r>
        <w:fldChar w:fldCharType="separate"/>
      </w:r>
      <w:r w:rsidR="0054102F" w:rsidRPr="00BA7FBB">
        <w:t xml:space="preserve">Figure </w:t>
      </w:r>
      <w:r w:rsidR="0054102F">
        <w:rPr>
          <w:noProof/>
        </w:rPr>
        <w:t>14</w:t>
      </w:r>
      <w:r>
        <w:fldChar w:fldCharType="end"/>
      </w:r>
      <w:r>
        <w:t>).</w:t>
      </w:r>
    </w:p>
    <w:p w14:paraId="4F5246E3" w14:textId="6A9DF172" w:rsidR="00ED41BB" w:rsidRDefault="00ED41BB" w:rsidP="00DF2679">
      <w:pPr>
        <w:jc w:val="center"/>
      </w:pPr>
      <w:r>
        <w:rPr>
          <w:noProof/>
          <w:lang w:eastAsia="en-AU"/>
        </w:rPr>
        <w:drawing>
          <wp:inline distT="0" distB="0" distL="0" distR="0" wp14:anchorId="35E9525F" wp14:editId="450B6797">
            <wp:extent cx="1962150" cy="2616273"/>
            <wp:effectExtent l="19050" t="19050" r="190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FE trapping2_KF7_BH_31Mar07.JPG"/>
                    <pic:cNvPicPr/>
                  </pic:nvPicPr>
                  <pic:blipFill>
                    <a:blip r:embed="rId35" cstate="screen">
                      <a:extLst>
                        <a:ext uri="{28A0092B-C50C-407E-A947-70E740481C1C}">
                          <a14:useLocalDpi xmlns:a14="http://schemas.microsoft.com/office/drawing/2010/main"/>
                        </a:ext>
                      </a:extLst>
                    </a:blip>
                    <a:stretch>
                      <a:fillRect/>
                    </a:stretch>
                  </pic:blipFill>
                  <pic:spPr>
                    <a:xfrm>
                      <a:off x="0" y="0"/>
                      <a:ext cx="1980250" cy="2640407"/>
                    </a:xfrm>
                    <a:prstGeom prst="rect">
                      <a:avLst/>
                    </a:prstGeom>
                    <a:ln>
                      <a:solidFill>
                        <a:schemeClr val="tx1"/>
                      </a:solidFill>
                    </a:ln>
                  </pic:spPr>
                </pic:pic>
              </a:graphicData>
            </a:graphic>
          </wp:inline>
        </w:drawing>
      </w:r>
      <w:r>
        <w:rPr>
          <w:noProof/>
          <w:lang w:eastAsia="en-AU"/>
        </w:rPr>
        <w:drawing>
          <wp:inline distT="0" distB="0" distL="0" distR="0" wp14:anchorId="3983F5D0" wp14:editId="17095F38">
            <wp:extent cx="3492244" cy="2619375"/>
            <wp:effectExtent l="19050" t="19050" r="133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FE trapping5_KF7_KEggleston_31Mar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9361" cy="2632213"/>
                    </a:xfrm>
                    <a:prstGeom prst="rect">
                      <a:avLst/>
                    </a:prstGeom>
                    <a:ln>
                      <a:solidFill>
                        <a:schemeClr val="tx1"/>
                      </a:solidFill>
                    </a:ln>
                  </pic:spPr>
                </pic:pic>
              </a:graphicData>
            </a:graphic>
          </wp:inline>
        </w:drawing>
      </w:r>
    </w:p>
    <w:p w14:paraId="512260F8" w14:textId="77777777" w:rsidR="004005E8" w:rsidRDefault="004005E8" w:rsidP="004005E8">
      <w:pPr>
        <w:pStyle w:val="Caption"/>
      </w:pPr>
      <w:bookmarkStart w:id="318" w:name="_Toc488223043"/>
      <w:r>
        <w:t xml:space="preserve">Figure </w:t>
      </w:r>
      <w:r>
        <w:fldChar w:fldCharType="begin"/>
      </w:r>
      <w:r>
        <w:instrText xml:space="preserve"> SEQ Figure \* ARABIC </w:instrText>
      </w:r>
      <w:r>
        <w:fldChar w:fldCharType="separate"/>
      </w:r>
      <w:r w:rsidR="0054102F">
        <w:rPr>
          <w:noProof/>
        </w:rPr>
        <w:t>13</w:t>
      </w:r>
      <w:r>
        <w:rPr>
          <w:noProof/>
        </w:rPr>
        <w:fldChar w:fldCharType="end"/>
      </w:r>
      <w:r>
        <w:t xml:space="preserve">: Conservation and Land Management students from SE </w:t>
      </w:r>
      <w:r w:rsidRPr="009B622C">
        <w:t>TAFE setting up</w:t>
      </w:r>
      <w:r>
        <w:t xml:space="preserve"> a</w:t>
      </w:r>
      <w:r w:rsidRPr="009B622C">
        <w:t xml:space="preserve"> trapping line in Kangaroo Flat NFR </w:t>
      </w:r>
      <w:r>
        <w:t xml:space="preserve">in </w:t>
      </w:r>
      <w:r w:rsidRPr="009B622C">
        <w:t>2007</w:t>
      </w:r>
      <w:r>
        <w:t xml:space="preserve">, with assistance from Rob </w:t>
      </w:r>
      <w:proofErr w:type="spellStart"/>
      <w:r>
        <w:t>Mengler</w:t>
      </w:r>
      <w:proofErr w:type="spellEnd"/>
      <w:r>
        <w:t xml:space="preserve"> (FSA) (Source: </w:t>
      </w:r>
      <w:proofErr w:type="spellStart"/>
      <w:r>
        <w:t>ForestrySA</w:t>
      </w:r>
      <w:proofErr w:type="spellEnd"/>
      <w:r>
        <w:t>).</w:t>
      </w:r>
      <w:bookmarkEnd w:id="318"/>
    </w:p>
    <w:p w14:paraId="58020296" w14:textId="77777777" w:rsidR="004005E8" w:rsidRDefault="004005E8" w:rsidP="00DF2679">
      <w:pPr>
        <w:jc w:val="center"/>
      </w:pPr>
    </w:p>
    <w:p w14:paraId="0D7389C0" w14:textId="77777777" w:rsidR="00ED41BB" w:rsidRDefault="00ED41BB" w:rsidP="00ED41BB">
      <w:pPr>
        <w:jc w:val="center"/>
      </w:pPr>
      <w:r>
        <w:rPr>
          <w:noProof/>
          <w:lang w:eastAsia="en-AU"/>
        </w:rPr>
        <w:drawing>
          <wp:inline distT="0" distB="0" distL="0" distR="0" wp14:anchorId="60E75F83" wp14:editId="34ECE6CF">
            <wp:extent cx="3213175" cy="2751455"/>
            <wp:effectExtent l="19050" t="19050" r="2540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thern brown bandicoot pouch_KF11_BH_25Sep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4689" cy="2752751"/>
                    </a:xfrm>
                    <a:prstGeom prst="rect">
                      <a:avLst/>
                    </a:prstGeom>
                    <a:ln>
                      <a:solidFill>
                        <a:schemeClr val="tx1"/>
                      </a:solidFill>
                    </a:ln>
                  </pic:spPr>
                </pic:pic>
              </a:graphicData>
            </a:graphic>
          </wp:inline>
        </w:drawing>
      </w:r>
    </w:p>
    <w:p w14:paraId="220A10AD" w14:textId="159FDCF9" w:rsidR="00ED41BB" w:rsidRPr="00BA7FBB" w:rsidRDefault="00ED41BB" w:rsidP="00DF2679">
      <w:pPr>
        <w:pStyle w:val="Caption"/>
      </w:pPr>
      <w:bookmarkStart w:id="319" w:name="_Ref485199731"/>
      <w:bookmarkStart w:id="320" w:name="_Toc488223044"/>
      <w:r w:rsidRPr="00BA7FBB">
        <w:t xml:space="preserve">Figure </w:t>
      </w:r>
      <w:r w:rsidRPr="00BA7FBB">
        <w:fldChar w:fldCharType="begin"/>
      </w:r>
      <w:r w:rsidRPr="00BA7FBB">
        <w:instrText xml:space="preserve"> SEQ Figure \* ARABIC </w:instrText>
      </w:r>
      <w:r w:rsidRPr="00BA7FBB">
        <w:fldChar w:fldCharType="separate"/>
      </w:r>
      <w:r w:rsidR="0054102F">
        <w:rPr>
          <w:noProof/>
        </w:rPr>
        <w:t>14</w:t>
      </w:r>
      <w:r w:rsidRPr="00BA7FBB">
        <w:rPr>
          <w:noProof/>
        </w:rPr>
        <w:fldChar w:fldCharType="end"/>
      </w:r>
      <w:bookmarkEnd w:id="319"/>
      <w:r w:rsidRPr="00BA7FBB">
        <w:t xml:space="preserve">: Southern Brown Bandicoot pouch young from one of the breeding females caught during the </w:t>
      </w:r>
      <w:proofErr w:type="spellStart"/>
      <w:r w:rsidRPr="00BA7FBB">
        <w:t>ForestrySA</w:t>
      </w:r>
      <w:proofErr w:type="spellEnd"/>
      <w:r w:rsidRPr="00BA7FBB">
        <w:t xml:space="preserve"> survey in 2007 (Source: </w:t>
      </w:r>
      <w:proofErr w:type="spellStart"/>
      <w:r w:rsidRPr="00BA7FBB">
        <w:t>ForestrySA</w:t>
      </w:r>
      <w:proofErr w:type="spellEnd"/>
      <w:r w:rsidRPr="00BA7FBB">
        <w:t>).</w:t>
      </w:r>
      <w:bookmarkEnd w:id="320"/>
    </w:p>
    <w:p w14:paraId="632D81DB" w14:textId="332C9395" w:rsidR="00810AF8" w:rsidRDefault="003F46C7" w:rsidP="00100730">
      <w:pPr>
        <w:spacing w:before="240"/>
      </w:pPr>
      <w:r>
        <w:t xml:space="preserve">Li </w:t>
      </w:r>
      <w:r w:rsidRPr="008D4A5E">
        <w:rPr>
          <w:i/>
        </w:rPr>
        <w:t>et al.</w:t>
      </w:r>
      <w:r>
        <w:t xml:space="preserve"> (2016)</w:t>
      </w:r>
      <w:r w:rsidRPr="009B5DBD">
        <w:t xml:space="preserve"> </w:t>
      </w:r>
      <w:r>
        <w:t xml:space="preserve">also collected samples and </w:t>
      </w:r>
      <w:r w:rsidRPr="009B5DBD">
        <w:t xml:space="preserve">reported that </w:t>
      </w:r>
      <w:r>
        <w:t xml:space="preserve">the </w:t>
      </w:r>
      <w:r w:rsidRPr="009B5DBD">
        <w:t xml:space="preserve">SE population forms part of the </w:t>
      </w:r>
      <w:r>
        <w:t xml:space="preserve">Mount Gambier </w:t>
      </w:r>
      <w:r w:rsidRPr="009B5DBD">
        <w:t xml:space="preserve">to Portland sub-population </w:t>
      </w:r>
      <w:r>
        <w:t xml:space="preserve">(Paull, Mills and </w:t>
      </w:r>
      <w:proofErr w:type="spellStart"/>
      <w:r>
        <w:t>Claridge</w:t>
      </w:r>
      <w:proofErr w:type="spellEnd"/>
      <w:r>
        <w:t xml:space="preserve">, 2013) </w:t>
      </w:r>
      <w:r w:rsidRPr="009B5DBD">
        <w:t xml:space="preserve">and is distinctively different from the </w:t>
      </w:r>
      <w:r>
        <w:t>Mount Lofty Ranges</w:t>
      </w:r>
      <w:r w:rsidRPr="009B5DBD">
        <w:t xml:space="preserve"> and K</w:t>
      </w:r>
      <w:r>
        <w:t>angaroo Island s</w:t>
      </w:r>
      <w:r w:rsidRPr="009B5DBD">
        <w:t>ub-populations</w:t>
      </w:r>
      <w:r>
        <w:t xml:space="preserve"> (Li </w:t>
      </w:r>
      <w:r>
        <w:rPr>
          <w:i/>
        </w:rPr>
        <w:t>et</w:t>
      </w:r>
      <w:r w:rsidRPr="00C825EA">
        <w:rPr>
          <w:i/>
        </w:rPr>
        <w:t xml:space="preserve"> al</w:t>
      </w:r>
      <w:r>
        <w:t>. 2015)</w:t>
      </w:r>
      <w:r w:rsidRPr="009B5DBD">
        <w:t xml:space="preserve">. </w:t>
      </w:r>
      <w:r w:rsidR="004005E8">
        <w:t>A</w:t>
      </w:r>
      <w:r w:rsidR="004005E8" w:rsidRPr="009B5DBD">
        <w:t xml:space="preserve">s a result of </w:t>
      </w:r>
      <w:r w:rsidR="004005E8">
        <w:t xml:space="preserve">this recent </w:t>
      </w:r>
      <w:r w:rsidR="004005E8" w:rsidRPr="009B5DBD">
        <w:lastRenderedPageBreak/>
        <w:t>work</w:t>
      </w:r>
      <w:r w:rsidR="004005E8">
        <w:t>, g</w:t>
      </w:r>
      <w:r>
        <w:t>enetic experts espouse</w:t>
      </w:r>
      <w:r w:rsidRPr="009B5DBD">
        <w:t xml:space="preserve"> </w:t>
      </w:r>
      <w:r>
        <w:t>the</w:t>
      </w:r>
      <w:r w:rsidRPr="009B5DBD">
        <w:t xml:space="preserve"> potential on-ground benefits of trans</w:t>
      </w:r>
      <w:r>
        <w:t>l</w:t>
      </w:r>
      <w:r w:rsidRPr="009B5DBD">
        <w:t xml:space="preserve">ocations </w:t>
      </w:r>
      <w:r>
        <w:t xml:space="preserve">and encourage them </w:t>
      </w:r>
      <w:r w:rsidRPr="009B5DBD">
        <w:t xml:space="preserve">if deemed necessary to ensure </w:t>
      </w:r>
      <w:r>
        <w:t xml:space="preserve">the </w:t>
      </w:r>
      <w:r w:rsidRPr="009B5DBD">
        <w:t xml:space="preserve">maintenance of genetic variability </w:t>
      </w:r>
      <w:r>
        <w:t>in</w:t>
      </w:r>
      <w:r w:rsidRPr="009B5DBD">
        <w:t xml:space="preserve"> populations.</w:t>
      </w:r>
      <w:r>
        <w:t xml:space="preserve"> Other recommendations included to continue to develop habitat corridors and support the retention and restoration of native vegetation to extend and improve suitable habitat.</w:t>
      </w:r>
      <w:r w:rsidR="00810AF8">
        <w:br w:type="page"/>
      </w:r>
    </w:p>
    <w:p w14:paraId="78D5B9AC" w14:textId="77777777" w:rsidR="00CE2302" w:rsidRPr="00ED41BB" w:rsidRDefault="00CE2302" w:rsidP="00ED41BB">
      <w:pPr>
        <w:sectPr w:rsidR="00CE2302" w:rsidRPr="00ED41BB" w:rsidSect="00CB7E0D">
          <w:pgSz w:w="11906" w:h="16838"/>
          <w:pgMar w:top="1440" w:right="1440" w:bottom="1440" w:left="1440" w:header="708" w:footer="708" w:gutter="0"/>
          <w:cols w:space="708"/>
          <w:docGrid w:linePitch="360"/>
        </w:sectPr>
      </w:pPr>
    </w:p>
    <w:p w14:paraId="1A2D77AD" w14:textId="213420C3" w:rsidR="00810AF8" w:rsidRDefault="00810AF8" w:rsidP="00944E3E">
      <w:pPr>
        <w:pStyle w:val="Caption"/>
      </w:pPr>
      <w:bookmarkStart w:id="321" w:name="_Ref488137270"/>
      <w:bookmarkStart w:id="322" w:name="_Toc488223200"/>
      <w:r>
        <w:lastRenderedPageBreak/>
        <w:t xml:space="preserve">Table </w:t>
      </w:r>
      <w:r w:rsidR="005622FA">
        <w:fldChar w:fldCharType="begin"/>
      </w:r>
      <w:r w:rsidR="005622FA">
        <w:instrText xml:space="preserve"> SEQ Table \* ARABIC </w:instrText>
      </w:r>
      <w:r w:rsidR="005622FA">
        <w:fldChar w:fldCharType="separate"/>
      </w:r>
      <w:r w:rsidR="0054102F">
        <w:rPr>
          <w:noProof/>
        </w:rPr>
        <w:t>8</w:t>
      </w:r>
      <w:r w:rsidR="005622FA">
        <w:rPr>
          <w:noProof/>
        </w:rPr>
        <w:fldChar w:fldCharType="end"/>
      </w:r>
      <w:bookmarkEnd w:id="321"/>
      <w:r>
        <w:rPr>
          <w:lang w:eastAsia="en-AU"/>
        </w:rPr>
        <w:t>: Summary of Southern Brown Bandicoot captures and ear biopsies provided to genetic studies from 2001-2007</w:t>
      </w:r>
      <w:bookmarkEnd w:id="322"/>
    </w:p>
    <w:tbl>
      <w:tblPr>
        <w:tblW w:w="13542" w:type="dxa"/>
        <w:tblLook w:val="04A0" w:firstRow="1" w:lastRow="0" w:firstColumn="1" w:lastColumn="0" w:noHBand="0" w:noVBand="1"/>
      </w:tblPr>
      <w:tblGrid>
        <w:gridCol w:w="872"/>
        <w:gridCol w:w="939"/>
        <w:gridCol w:w="495"/>
        <w:gridCol w:w="994"/>
        <w:gridCol w:w="3040"/>
        <w:gridCol w:w="960"/>
        <w:gridCol w:w="980"/>
        <w:gridCol w:w="980"/>
        <w:gridCol w:w="980"/>
        <w:gridCol w:w="2120"/>
        <w:gridCol w:w="1182"/>
      </w:tblGrid>
      <w:tr w:rsidR="00CE2302" w:rsidRPr="002D42E0" w14:paraId="32970ABB" w14:textId="77777777" w:rsidTr="00CE2302">
        <w:trPr>
          <w:trHeight w:val="552"/>
          <w:tblHeader/>
        </w:trPr>
        <w:tc>
          <w:tcPr>
            <w:tcW w:w="872" w:type="dxa"/>
            <w:tcBorders>
              <w:top w:val="single" w:sz="4" w:space="0" w:color="auto"/>
              <w:left w:val="nil"/>
              <w:bottom w:val="single" w:sz="4" w:space="0" w:color="auto"/>
              <w:right w:val="nil"/>
            </w:tcBorders>
            <w:shd w:val="clear" w:color="auto" w:fill="D9D9D9" w:themeFill="background1" w:themeFillShade="D9"/>
            <w:noWrap/>
            <w:vAlign w:val="center"/>
            <w:hideMark/>
          </w:tcPr>
          <w:p w14:paraId="6673E632"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Genus</w:t>
            </w:r>
          </w:p>
        </w:tc>
        <w:tc>
          <w:tcPr>
            <w:tcW w:w="939" w:type="dxa"/>
            <w:tcBorders>
              <w:top w:val="single" w:sz="4" w:space="0" w:color="auto"/>
              <w:left w:val="nil"/>
              <w:bottom w:val="single" w:sz="4" w:space="0" w:color="auto"/>
              <w:right w:val="nil"/>
            </w:tcBorders>
            <w:shd w:val="clear" w:color="auto" w:fill="D9D9D9" w:themeFill="background1" w:themeFillShade="D9"/>
            <w:noWrap/>
            <w:vAlign w:val="center"/>
            <w:hideMark/>
          </w:tcPr>
          <w:p w14:paraId="07530447"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Species</w:t>
            </w:r>
          </w:p>
        </w:tc>
        <w:tc>
          <w:tcPr>
            <w:tcW w:w="495" w:type="dxa"/>
            <w:tcBorders>
              <w:top w:val="single" w:sz="4" w:space="0" w:color="auto"/>
              <w:left w:val="nil"/>
              <w:bottom w:val="single" w:sz="4" w:space="0" w:color="auto"/>
              <w:right w:val="nil"/>
            </w:tcBorders>
            <w:shd w:val="clear" w:color="auto" w:fill="D9D9D9" w:themeFill="background1" w:themeFillShade="D9"/>
            <w:noWrap/>
            <w:vAlign w:val="center"/>
            <w:hideMark/>
          </w:tcPr>
          <w:p w14:paraId="16D7D1CA"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Sex</w:t>
            </w:r>
          </w:p>
        </w:tc>
        <w:tc>
          <w:tcPr>
            <w:tcW w:w="994" w:type="dxa"/>
            <w:tcBorders>
              <w:top w:val="single" w:sz="4" w:space="0" w:color="auto"/>
              <w:left w:val="nil"/>
              <w:bottom w:val="single" w:sz="4" w:space="0" w:color="auto"/>
              <w:right w:val="nil"/>
            </w:tcBorders>
            <w:shd w:val="clear" w:color="auto" w:fill="D9D9D9" w:themeFill="background1" w:themeFillShade="D9"/>
            <w:noWrap/>
            <w:vAlign w:val="center"/>
            <w:hideMark/>
          </w:tcPr>
          <w:p w14:paraId="7097FC7C"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Tissue</w:t>
            </w:r>
          </w:p>
        </w:tc>
        <w:tc>
          <w:tcPr>
            <w:tcW w:w="3040" w:type="dxa"/>
            <w:tcBorders>
              <w:top w:val="single" w:sz="4" w:space="0" w:color="auto"/>
              <w:left w:val="nil"/>
              <w:bottom w:val="single" w:sz="4" w:space="0" w:color="auto"/>
              <w:right w:val="nil"/>
            </w:tcBorders>
            <w:shd w:val="clear" w:color="auto" w:fill="D9D9D9" w:themeFill="background1" w:themeFillShade="D9"/>
            <w:noWrap/>
            <w:vAlign w:val="center"/>
            <w:hideMark/>
          </w:tcPr>
          <w:p w14:paraId="11BE138A"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Locality</w:t>
            </w:r>
          </w:p>
        </w:tc>
        <w:tc>
          <w:tcPr>
            <w:tcW w:w="960" w:type="dxa"/>
            <w:tcBorders>
              <w:top w:val="single" w:sz="4" w:space="0" w:color="auto"/>
              <w:left w:val="nil"/>
              <w:bottom w:val="single" w:sz="4" w:space="0" w:color="auto"/>
              <w:right w:val="nil"/>
            </w:tcBorders>
            <w:shd w:val="clear" w:color="auto" w:fill="D9D9D9" w:themeFill="background1" w:themeFillShade="D9"/>
            <w:noWrap/>
            <w:vAlign w:val="center"/>
            <w:hideMark/>
          </w:tcPr>
          <w:p w14:paraId="44005D97"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State</w:t>
            </w:r>
          </w:p>
        </w:tc>
        <w:tc>
          <w:tcPr>
            <w:tcW w:w="980" w:type="dxa"/>
            <w:tcBorders>
              <w:top w:val="single" w:sz="4" w:space="0" w:color="auto"/>
              <w:left w:val="nil"/>
              <w:bottom w:val="single" w:sz="4" w:space="0" w:color="auto"/>
              <w:right w:val="nil"/>
            </w:tcBorders>
            <w:shd w:val="clear" w:color="auto" w:fill="D9D9D9" w:themeFill="background1" w:themeFillShade="D9"/>
            <w:noWrap/>
            <w:vAlign w:val="center"/>
            <w:hideMark/>
          </w:tcPr>
          <w:p w14:paraId="5D133622"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Zone</w:t>
            </w:r>
          </w:p>
        </w:tc>
        <w:tc>
          <w:tcPr>
            <w:tcW w:w="980" w:type="dxa"/>
            <w:tcBorders>
              <w:top w:val="single" w:sz="4" w:space="0" w:color="auto"/>
              <w:left w:val="nil"/>
              <w:bottom w:val="single" w:sz="4" w:space="0" w:color="auto"/>
              <w:right w:val="nil"/>
            </w:tcBorders>
            <w:shd w:val="clear" w:color="auto" w:fill="D9D9D9" w:themeFill="background1" w:themeFillShade="D9"/>
            <w:noWrap/>
            <w:vAlign w:val="center"/>
            <w:hideMark/>
          </w:tcPr>
          <w:p w14:paraId="45108CBE"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Easting</w:t>
            </w:r>
          </w:p>
        </w:tc>
        <w:tc>
          <w:tcPr>
            <w:tcW w:w="980" w:type="dxa"/>
            <w:tcBorders>
              <w:top w:val="single" w:sz="4" w:space="0" w:color="auto"/>
              <w:left w:val="nil"/>
              <w:bottom w:val="single" w:sz="4" w:space="0" w:color="auto"/>
              <w:right w:val="nil"/>
            </w:tcBorders>
            <w:shd w:val="clear" w:color="auto" w:fill="D9D9D9" w:themeFill="background1" w:themeFillShade="D9"/>
            <w:noWrap/>
            <w:vAlign w:val="center"/>
            <w:hideMark/>
          </w:tcPr>
          <w:p w14:paraId="26F43F6C"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Northing</w:t>
            </w:r>
          </w:p>
        </w:tc>
        <w:tc>
          <w:tcPr>
            <w:tcW w:w="2120" w:type="dxa"/>
            <w:tcBorders>
              <w:top w:val="single" w:sz="4" w:space="0" w:color="auto"/>
              <w:left w:val="nil"/>
              <w:bottom w:val="single" w:sz="4" w:space="0" w:color="auto"/>
              <w:right w:val="nil"/>
            </w:tcBorders>
            <w:shd w:val="clear" w:color="auto" w:fill="D9D9D9" w:themeFill="background1" w:themeFillShade="D9"/>
            <w:noWrap/>
            <w:vAlign w:val="center"/>
            <w:hideMark/>
          </w:tcPr>
          <w:p w14:paraId="0331E961"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Collector</w:t>
            </w:r>
          </w:p>
        </w:tc>
        <w:tc>
          <w:tcPr>
            <w:tcW w:w="1182" w:type="dxa"/>
            <w:tcBorders>
              <w:top w:val="single" w:sz="4" w:space="0" w:color="auto"/>
              <w:left w:val="nil"/>
              <w:bottom w:val="single" w:sz="4" w:space="0" w:color="auto"/>
              <w:right w:val="nil"/>
            </w:tcBorders>
            <w:shd w:val="clear" w:color="auto" w:fill="D9D9D9" w:themeFill="background1" w:themeFillShade="D9"/>
            <w:noWrap/>
            <w:vAlign w:val="center"/>
            <w:hideMark/>
          </w:tcPr>
          <w:p w14:paraId="2CD2EB3B" w14:textId="77777777" w:rsidR="00CE2302" w:rsidRPr="002D42E0" w:rsidRDefault="00CE2302" w:rsidP="00CE2302">
            <w:pPr>
              <w:spacing w:after="0" w:line="240" w:lineRule="auto"/>
              <w:jc w:val="center"/>
              <w:rPr>
                <w:rFonts w:eastAsia="Times New Roman" w:cs="Calibri"/>
                <w:sz w:val="20"/>
                <w:szCs w:val="20"/>
                <w:lang w:eastAsia="en-AU"/>
              </w:rPr>
            </w:pPr>
            <w:r w:rsidRPr="002D42E0">
              <w:rPr>
                <w:rFonts w:eastAsia="Times New Roman" w:cs="Calibri"/>
                <w:sz w:val="20"/>
                <w:szCs w:val="20"/>
                <w:lang w:eastAsia="en-AU"/>
              </w:rPr>
              <w:t>Date</w:t>
            </w:r>
          </w:p>
        </w:tc>
      </w:tr>
      <w:tr w:rsidR="002D42E0" w:rsidRPr="002D42E0" w14:paraId="70A2DCCE" w14:textId="77777777" w:rsidTr="00CE2302">
        <w:trPr>
          <w:trHeight w:val="276"/>
        </w:trPr>
        <w:tc>
          <w:tcPr>
            <w:tcW w:w="872" w:type="dxa"/>
            <w:tcBorders>
              <w:top w:val="single" w:sz="4" w:space="0" w:color="auto"/>
              <w:left w:val="nil"/>
              <w:bottom w:val="nil"/>
              <w:right w:val="nil"/>
            </w:tcBorders>
            <w:shd w:val="clear" w:color="auto" w:fill="auto"/>
            <w:noWrap/>
            <w:vAlign w:val="bottom"/>
            <w:hideMark/>
          </w:tcPr>
          <w:p w14:paraId="63AAFD4C"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single" w:sz="4" w:space="0" w:color="auto"/>
              <w:left w:val="nil"/>
              <w:bottom w:val="nil"/>
              <w:right w:val="nil"/>
            </w:tcBorders>
            <w:shd w:val="clear" w:color="auto" w:fill="auto"/>
            <w:noWrap/>
            <w:vAlign w:val="bottom"/>
            <w:hideMark/>
          </w:tcPr>
          <w:p w14:paraId="31C42FD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single" w:sz="4" w:space="0" w:color="auto"/>
              <w:left w:val="nil"/>
              <w:bottom w:val="nil"/>
              <w:right w:val="nil"/>
            </w:tcBorders>
            <w:shd w:val="clear" w:color="auto" w:fill="auto"/>
            <w:noWrap/>
            <w:vAlign w:val="bottom"/>
            <w:hideMark/>
          </w:tcPr>
          <w:p w14:paraId="4E6B2B4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single" w:sz="4" w:space="0" w:color="auto"/>
              <w:left w:val="nil"/>
              <w:bottom w:val="nil"/>
              <w:right w:val="nil"/>
            </w:tcBorders>
            <w:shd w:val="clear" w:color="auto" w:fill="auto"/>
            <w:noWrap/>
            <w:vAlign w:val="bottom"/>
            <w:hideMark/>
          </w:tcPr>
          <w:p w14:paraId="0068588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single" w:sz="4" w:space="0" w:color="auto"/>
              <w:left w:val="nil"/>
              <w:bottom w:val="nil"/>
              <w:right w:val="nil"/>
            </w:tcBorders>
            <w:shd w:val="clear" w:color="auto" w:fill="auto"/>
            <w:noWrap/>
            <w:vAlign w:val="bottom"/>
            <w:hideMark/>
          </w:tcPr>
          <w:p w14:paraId="3E17FD3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Dry Creek NFR (Wild Dog)</w:t>
            </w:r>
          </w:p>
        </w:tc>
        <w:tc>
          <w:tcPr>
            <w:tcW w:w="960" w:type="dxa"/>
            <w:tcBorders>
              <w:top w:val="single" w:sz="4" w:space="0" w:color="auto"/>
              <w:left w:val="nil"/>
              <w:bottom w:val="nil"/>
              <w:right w:val="nil"/>
            </w:tcBorders>
            <w:shd w:val="clear" w:color="auto" w:fill="auto"/>
            <w:noWrap/>
            <w:vAlign w:val="bottom"/>
            <w:hideMark/>
          </w:tcPr>
          <w:p w14:paraId="395920B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single" w:sz="4" w:space="0" w:color="auto"/>
              <w:left w:val="nil"/>
              <w:bottom w:val="nil"/>
              <w:right w:val="nil"/>
            </w:tcBorders>
            <w:shd w:val="clear" w:color="auto" w:fill="auto"/>
            <w:noWrap/>
            <w:vAlign w:val="bottom"/>
            <w:hideMark/>
          </w:tcPr>
          <w:p w14:paraId="2B48BB2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single" w:sz="4" w:space="0" w:color="auto"/>
              <w:left w:val="nil"/>
              <w:bottom w:val="nil"/>
              <w:right w:val="nil"/>
            </w:tcBorders>
            <w:shd w:val="clear" w:color="auto" w:fill="auto"/>
            <w:noWrap/>
            <w:vAlign w:val="bottom"/>
            <w:hideMark/>
          </w:tcPr>
          <w:p w14:paraId="2040F3F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495300</w:t>
            </w:r>
          </w:p>
        </w:tc>
        <w:tc>
          <w:tcPr>
            <w:tcW w:w="980" w:type="dxa"/>
            <w:tcBorders>
              <w:top w:val="single" w:sz="4" w:space="0" w:color="auto"/>
              <w:left w:val="nil"/>
              <w:bottom w:val="nil"/>
              <w:right w:val="nil"/>
            </w:tcBorders>
            <w:shd w:val="clear" w:color="auto" w:fill="auto"/>
            <w:noWrap/>
            <w:vAlign w:val="bottom"/>
            <w:hideMark/>
          </w:tcPr>
          <w:p w14:paraId="76DBAC3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5798800</w:t>
            </w:r>
          </w:p>
        </w:tc>
        <w:tc>
          <w:tcPr>
            <w:tcW w:w="2120" w:type="dxa"/>
            <w:tcBorders>
              <w:top w:val="single" w:sz="4" w:space="0" w:color="auto"/>
              <w:left w:val="nil"/>
              <w:bottom w:val="nil"/>
              <w:right w:val="nil"/>
            </w:tcBorders>
            <w:shd w:val="clear" w:color="auto" w:fill="auto"/>
            <w:noWrap/>
            <w:vAlign w:val="bottom"/>
            <w:hideMark/>
          </w:tcPr>
          <w:p w14:paraId="646B566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single" w:sz="4" w:space="0" w:color="auto"/>
              <w:left w:val="nil"/>
              <w:bottom w:val="nil"/>
              <w:right w:val="nil"/>
            </w:tcBorders>
            <w:shd w:val="clear" w:color="auto" w:fill="auto"/>
            <w:noWrap/>
            <w:vAlign w:val="bottom"/>
            <w:hideMark/>
          </w:tcPr>
          <w:p w14:paraId="04DEC11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19/10/2002</w:t>
            </w:r>
          </w:p>
        </w:tc>
      </w:tr>
      <w:tr w:rsidR="002D42E0" w:rsidRPr="002D42E0" w14:paraId="4692406E" w14:textId="77777777" w:rsidTr="00CE2302">
        <w:trPr>
          <w:trHeight w:val="276"/>
        </w:trPr>
        <w:tc>
          <w:tcPr>
            <w:tcW w:w="872" w:type="dxa"/>
            <w:tcBorders>
              <w:top w:val="nil"/>
              <w:left w:val="nil"/>
              <w:bottom w:val="nil"/>
              <w:right w:val="nil"/>
            </w:tcBorders>
            <w:shd w:val="clear" w:color="auto" w:fill="auto"/>
            <w:noWrap/>
            <w:vAlign w:val="bottom"/>
            <w:hideMark/>
          </w:tcPr>
          <w:p w14:paraId="32FDCD4A"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DB94C80"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58B8A25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3E37D2C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7E9DA52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Grundys</w:t>
            </w:r>
            <w:proofErr w:type="spellEnd"/>
            <w:r w:rsidRPr="002D42E0">
              <w:rPr>
                <w:rFonts w:eastAsia="Times New Roman" w:cs="Calibri"/>
                <w:sz w:val="20"/>
                <w:szCs w:val="20"/>
                <w:lang w:eastAsia="en-AU"/>
              </w:rPr>
              <w:t xml:space="preserve"> Lane NFR</w:t>
            </w:r>
          </w:p>
        </w:tc>
        <w:tc>
          <w:tcPr>
            <w:tcW w:w="960" w:type="dxa"/>
            <w:tcBorders>
              <w:top w:val="nil"/>
              <w:left w:val="nil"/>
              <w:bottom w:val="nil"/>
              <w:right w:val="nil"/>
            </w:tcBorders>
            <w:shd w:val="clear" w:color="auto" w:fill="auto"/>
            <w:noWrap/>
            <w:vAlign w:val="bottom"/>
            <w:hideMark/>
          </w:tcPr>
          <w:p w14:paraId="00D4F3D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049AC3D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4057CEF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478787</w:t>
            </w:r>
          </w:p>
        </w:tc>
        <w:tc>
          <w:tcPr>
            <w:tcW w:w="980" w:type="dxa"/>
            <w:tcBorders>
              <w:top w:val="nil"/>
              <w:left w:val="nil"/>
              <w:bottom w:val="nil"/>
              <w:right w:val="nil"/>
            </w:tcBorders>
            <w:shd w:val="clear" w:color="auto" w:fill="auto"/>
            <w:noWrap/>
            <w:vAlign w:val="bottom"/>
            <w:hideMark/>
          </w:tcPr>
          <w:p w14:paraId="03AAF5F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5826631</w:t>
            </w:r>
          </w:p>
        </w:tc>
        <w:tc>
          <w:tcPr>
            <w:tcW w:w="2120" w:type="dxa"/>
            <w:tcBorders>
              <w:top w:val="nil"/>
              <w:left w:val="nil"/>
              <w:bottom w:val="nil"/>
              <w:right w:val="nil"/>
            </w:tcBorders>
            <w:shd w:val="clear" w:color="auto" w:fill="auto"/>
            <w:noWrap/>
            <w:vAlign w:val="bottom"/>
            <w:hideMark/>
          </w:tcPr>
          <w:p w14:paraId="50AAA30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3D3C1F8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24/04/2001</w:t>
            </w:r>
          </w:p>
        </w:tc>
      </w:tr>
      <w:tr w:rsidR="002D42E0" w:rsidRPr="002D42E0" w14:paraId="6BD12DA4" w14:textId="77777777" w:rsidTr="00CE2302">
        <w:trPr>
          <w:trHeight w:val="276"/>
        </w:trPr>
        <w:tc>
          <w:tcPr>
            <w:tcW w:w="872" w:type="dxa"/>
            <w:tcBorders>
              <w:top w:val="nil"/>
              <w:left w:val="nil"/>
              <w:bottom w:val="nil"/>
              <w:right w:val="nil"/>
            </w:tcBorders>
            <w:shd w:val="clear" w:color="auto" w:fill="auto"/>
            <w:noWrap/>
            <w:vAlign w:val="bottom"/>
            <w:hideMark/>
          </w:tcPr>
          <w:p w14:paraId="73BE9340"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7123EF8A"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0AA9738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21C2A9C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43F85B6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Grundys</w:t>
            </w:r>
            <w:proofErr w:type="spellEnd"/>
            <w:r w:rsidRPr="002D42E0">
              <w:rPr>
                <w:rFonts w:eastAsia="Times New Roman" w:cs="Calibri"/>
                <w:sz w:val="20"/>
                <w:szCs w:val="20"/>
                <w:lang w:eastAsia="en-AU"/>
              </w:rPr>
              <w:t xml:space="preserve"> Lane NFR</w:t>
            </w:r>
          </w:p>
        </w:tc>
        <w:tc>
          <w:tcPr>
            <w:tcW w:w="960" w:type="dxa"/>
            <w:tcBorders>
              <w:top w:val="nil"/>
              <w:left w:val="nil"/>
              <w:bottom w:val="nil"/>
              <w:right w:val="nil"/>
            </w:tcBorders>
            <w:shd w:val="clear" w:color="auto" w:fill="auto"/>
            <w:noWrap/>
            <w:vAlign w:val="bottom"/>
            <w:hideMark/>
          </w:tcPr>
          <w:p w14:paraId="29D6B6D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D32043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72D89A3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477324</w:t>
            </w:r>
          </w:p>
        </w:tc>
        <w:tc>
          <w:tcPr>
            <w:tcW w:w="980" w:type="dxa"/>
            <w:tcBorders>
              <w:top w:val="nil"/>
              <w:left w:val="nil"/>
              <w:bottom w:val="nil"/>
              <w:right w:val="nil"/>
            </w:tcBorders>
            <w:shd w:val="clear" w:color="auto" w:fill="auto"/>
            <w:noWrap/>
            <w:vAlign w:val="bottom"/>
            <w:hideMark/>
          </w:tcPr>
          <w:p w14:paraId="7AA0B02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5826707</w:t>
            </w:r>
          </w:p>
        </w:tc>
        <w:tc>
          <w:tcPr>
            <w:tcW w:w="2120" w:type="dxa"/>
            <w:tcBorders>
              <w:top w:val="nil"/>
              <w:left w:val="nil"/>
              <w:bottom w:val="nil"/>
              <w:right w:val="nil"/>
            </w:tcBorders>
            <w:shd w:val="clear" w:color="auto" w:fill="auto"/>
            <w:noWrap/>
            <w:vAlign w:val="bottom"/>
            <w:hideMark/>
          </w:tcPr>
          <w:p w14:paraId="0191C9E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50FBED7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24/04/2001</w:t>
            </w:r>
          </w:p>
        </w:tc>
      </w:tr>
      <w:tr w:rsidR="002D42E0" w:rsidRPr="002D42E0" w14:paraId="30F0B975" w14:textId="77777777" w:rsidTr="00CE2302">
        <w:trPr>
          <w:trHeight w:val="276"/>
        </w:trPr>
        <w:tc>
          <w:tcPr>
            <w:tcW w:w="872" w:type="dxa"/>
            <w:tcBorders>
              <w:top w:val="nil"/>
              <w:left w:val="nil"/>
              <w:bottom w:val="nil"/>
              <w:right w:val="nil"/>
            </w:tcBorders>
            <w:shd w:val="clear" w:color="auto" w:fill="auto"/>
            <w:noWrap/>
            <w:vAlign w:val="bottom"/>
            <w:hideMark/>
          </w:tcPr>
          <w:p w14:paraId="52D0E237"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28338B7"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F238B0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19AC2B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692C176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Grundys</w:t>
            </w:r>
            <w:proofErr w:type="spellEnd"/>
            <w:r w:rsidRPr="002D42E0">
              <w:rPr>
                <w:rFonts w:eastAsia="Times New Roman" w:cs="Calibri"/>
                <w:sz w:val="20"/>
                <w:szCs w:val="20"/>
                <w:lang w:eastAsia="en-AU"/>
              </w:rPr>
              <w:t xml:space="preserve"> Lane NFR</w:t>
            </w:r>
          </w:p>
        </w:tc>
        <w:tc>
          <w:tcPr>
            <w:tcW w:w="960" w:type="dxa"/>
            <w:tcBorders>
              <w:top w:val="nil"/>
              <w:left w:val="nil"/>
              <w:bottom w:val="nil"/>
              <w:right w:val="nil"/>
            </w:tcBorders>
            <w:shd w:val="clear" w:color="auto" w:fill="auto"/>
            <w:noWrap/>
            <w:vAlign w:val="bottom"/>
            <w:hideMark/>
          </w:tcPr>
          <w:p w14:paraId="5B8BBEF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1B29C1B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2BF8E42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478787</w:t>
            </w:r>
          </w:p>
        </w:tc>
        <w:tc>
          <w:tcPr>
            <w:tcW w:w="980" w:type="dxa"/>
            <w:tcBorders>
              <w:top w:val="nil"/>
              <w:left w:val="nil"/>
              <w:bottom w:val="nil"/>
              <w:right w:val="nil"/>
            </w:tcBorders>
            <w:shd w:val="clear" w:color="auto" w:fill="auto"/>
            <w:noWrap/>
            <w:vAlign w:val="bottom"/>
            <w:hideMark/>
          </w:tcPr>
          <w:p w14:paraId="06560DE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5826631</w:t>
            </w:r>
          </w:p>
        </w:tc>
        <w:tc>
          <w:tcPr>
            <w:tcW w:w="2120" w:type="dxa"/>
            <w:tcBorders>
              <w:top w:val="nil"/>
              <w:left w:val="nil"/>
              <w:bottom w:val="nil"/>
              <w:right w:val="nil"/>
            </w:tcBorders>
            <w:shd w:val="clear" w:color="auto" w:fill="auto"/>
            <w:noWrap/>
            <w:vAlign w:val="bottom"/>
            <w:hideMark/>
          </w:tcPr>
          <w:p w14:paraId="2E6121C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5F5A941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25/04/2001</w:t>
            </w:r>
          </w:p>
        </w:tc>
      </w:tr>
      <w:tr w:rsidR="002D42E0" w:rsidRPr="002D42E0" w14:paraId="3DD167A0" w14:textId="77777777" w:rsidTr="00CE2302">
        <w:trPr>
          <w:trHeight w:val="276"/>
        </w:trPr>
        <w:tc>
          <w:tcPr>
            <w:tcW w:w="872" w:type="dxa"/>
            <w:tcBorders>
              <w:top w:val="nil"/>
              <w:left w:val="nil"/>
              <w:bottom w:val="nil"/>
              <w:right w:val="nil"/>
            </w:tcBorders>
            <w:shd w:val="clear" w:color="auto" w:fill="auto"/>
            <w:noWrap/>
            <w:vAlign w:val="bottom"/>
            <w:hideMark/>
          </w:tcPr>
          <w:p w14:paraId="1E079BB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4EC952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32256A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77621C1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09DC10F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Grundys</w:t>
            </w:r>
            <w:proofErr w:type="spellEnd"/>
            <w:r w:rsidRPr="002D42E0">
              <w:rPr>
                <w:rFonts w:eastAsia="Times New Roman" w:cs="Calibri"/>
                <w:sz w:val="20"/>
                <w:szCs w:val="20"/>
                <w:lang w:eastAsia="en-AU"/>
              </w:rPr>
              <w:t xml:space="preserve"> Lane NFR</w:t>
            </w:r>
          </w:p>
        </w:tc>
        <w:tc>
          <w:tcPr>
            <w:tcW w:w="960" w:type="dxa"/>
            <w:tcBorders>
              <w:top w:val="nil"/>
              <w:left w:val="nil"/>
              <w:bottom w:val="nil"/>
              <w:right w:val="nil"/>
            </w:tcBorders>
            <w:shd w:val="clear" w:color="auto" w:fill="auto"/>
            <w:noWrap/>
            <w:vAlign w:val="bottom"/>
            <w:hideMark/>
          </w:tcPr>
          <w:p w14:paraId="5A82DA1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8F6B8A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5C17570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478163</w:t>
            </w:r>
          </w:p>
        </w:tc>
        <w:tc>
          <w:tcPr>
            <w:tcW w:w="980" w:type="dxa"/>
            <w:tcBorders>
              <w:top w:val="nil"/>
              <w:left w:val="nil"/>
              <w:bottom w:val="nil"/>
              <w:right w:val="nil"/>
            </w:tcBorders>
            <w:shd w:val="clear" w:color="auto" w:fill="auto"/>
            <w:noWrap/>
            <w:vAlign w:val="bottom"/>
            <w:hideMark/>
          </w:tcPr>
          <w:p w14:paraId="0673934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5826613</w:t>
            </w:r>
          </w:p>
        </w:tc>
        <w:tc>
          <w:tcPr>
            <w:tcW w:w="2120" w:type="dxa"/>
            <w:tcBorders>
              <w:top w:val="nil"/>
              <w:left w:val="nil"/>
              <w:bottom w:val="nil"/>
              <w:right w:val="nil"/>
            </w:tcBorders>
            <w:shd w:val="clear" w:color="auto" w:fill="auto"/>
            <w:noWrap/>
            <w:vAlign w:val="bottom"/>
            <w:hideMark/>
          </w:tcPr>
          <w:p w14:paraId="1AE4A59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50B1533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26/04/2001</w:t>
            </w:r>
          </w:p>
        </w:tc>
      </w:tr>
      <w:tr w:rsidR="002D42E0" w:rsidRPr="002D42E0" w14:paraId="52C413B2" w14:textId="77777777" w:rsidTr="00CE2302">
        <w:trPr>
          <w:trHeight w:val="276"/>
        </w:trPr>
        <w:tc>
          <w:tcPr>
            <w:tcW w:w="872" w:type="dxa"/>
            <w:tcBorders>
              <w:top w:val="nil"/>
              <w:left w:val="nil"/>
              <w:bottom w:val="nil"/>
              <w:right w:val="nil"/>
            </w:tcBorders>
            <w:shd w:val="clear" w:color="auto" w:fill="auto"/>
            <w:noWrap/>
            <w:vAlign w:val="bottom"/>
            <w:hideMark/>
          </w:tcPr>
          <w:p w14:paraId="2581436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6B02F3C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B4EBF5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70FEA6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489FBA3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Grundys</w:t>
            </w:r>
            <w:proofErr w:type="spellEnd"/>
            <w:r w:rsidRPr="002D42E0">
              <w:rPr>
                <w:rFonts w:eastAsia="Times New Roman" w:cs="Calibri"/>
                <w:sz w:val="20"/>
                <w:szCs w:val="20"/>
                <w:lang w:eastAsia="en-AU"/>
              </w:rPr>
              <w:t xml:space="preserve"> Lane NFR</w:t>
            </w:r>
          </w:p>
        </w:tc>
        <w:tc>
          <w:tcPr>
            <w:tcW w:w="960" w:type="dxa"/>
            <w:tcBorders>
              <w:top w:val="nil"/>
              <w:left w:val="nil"/>
              <w:bottom w:val="nil"/>
              <w:right w:val="nil"/>
            </w:tcBorders>
            <w:shd w:val="clear" w:color="auto" w:fill="auto"/>
            <w:noWrap/>
            <w:vAlign w:val="bottom"/>
            <w:hideMark/>
          </w:tcPr>
          <w:p w14:paraId="32B6EF0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EFC915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2A61BB5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478127</w:t>
            </w:r>
          </w:p>
        </w:tc>
        <w:tc>
          <w:tcPr>
            <w:tcW w:w="980" w:type="dxa"/>
            <w:tcBorders>
              <w:top w:val="nil"/>
              <w:left w:val="nil"/>
              <w:bottom w:val="nil"/>
              <w:right w:val="nil"/>
            </w:tcBorders>
            <w:shd w:val="clear" w:color="auto" w:fill="auto"/>
            <w:noWrap/>
            <w:vAlign w:val="bottom"/>
            <w:hideMark/>
          </w:tcPr>
          <w:p w14:paraId="025C933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5826581</w:t>
            </w:r>
          </w:p>
        </w:tc>
        <w:tc>
          <w:tcPr>
            <w:tcW w:w="2120" w:type="dxa"/>
            <w:tcBorders>
              <w:top w:val="nil"/>
              <w:left w:val="nil"/>
              <w:bottom w:val="nil"/>
              <w:right w:val="nil"/>
            </w:tcBorders>
            <w:shd w:val="clear" w:color="auto" w:fill="auto"/>
            <w:noWrap/>
            <w:vAlign w:val="bottom"/>
            <w:hideMark/>
          </w:tcPr>
          <w:p w14:paraId="34881E3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64FCD6A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27/04/2001</w:t>
            </w:r>
          </w:p>
        </w:tc>
      </w:tr>
      <w:tr w:rsidR="002D42E0" w:rsidRPr="002D42E0" w14:paraId="5CCA243E" w14:textId="77777777" w:rsidTr="00CE2302">
        <w:trPr>
          <w:trHeight w:val="276"/>
        </w:trPr>
        <w:tc>
          <w:tcPr>
            <w:tcW w:w="872" w:type="dxa"/>
            <w:tcBorders>
              <w:top w:val="nil"/>
              <w:left w:val="nil"/>
              <w:bottom w:val="nil"/>
              <w:right w:val="nil"/>
            </w:tcBorders>
            <w:shd w:val="clear" w:color="auto" w:fill="auto"/>
            <w:noWrap/>
            <w:vAlign w:val="bottom"/>
            <w:hideMark/>
          </w:tcPr>
          <w:p w14:paraId="473468A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09EE7F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B34E14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26B2C9F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3F9ED0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Hacket</w:t>
            </w:r>
            <w:proofErr w:type="spellEnd"/>
            <w:r w:rsidRPr="002D42E0">
              <w:rPr>
                <w:rFonts w:eastAsia="Times New Roman" w:cs="Calibri"/>
                <w:sz w:val="20"/>
                <w:szCs w:val="20"/>
                <w:lang w:eastAsia="en-AU"/>
              </w:rPr>
              <w:t xml:space="preserve"> Hill NFR</w:t>
            </w:r>
          </w:p>
        </w:tc>
        <w:tc>
          <w:tcPr>
            <w:tcW w:w="960" w:type="dxa"/>
            <w:tcBorders>
              <w:top w:val="nil"/>
              <w:left w:val="nil"/>
              <w:bottom w:val="nil"/>
              <w:right w:val="nil"/>
            </w:tcBorders>
            <w:shd w:val="clear" w:color="auto" w:fill="auto"/>
            <w:noWrap/>
            <w:vAlign w:val="bottom"/>
            <w:hideMark/>
          </w:tcPr>
          <w:p w14:paraId="1607148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8AABFC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398D0FF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470694</w:t>
            </w:r>
          </w:p>
        </w:tc>
        <w:tc>
          <w:tcPr>
            <w:tcW w:w="980" w:type="dxa"/>
            <w:tcBorders>
              <w:top w:val="nil"/>
              <w:left w:val="nil"/>
              <w:bottom w:val="nil"/>
              <w:right w:val="nil"/>
            </w:tcBorders>
            <w:shd w:val="clear" w:color="auto" w:fill="auto"/>
            <w:noWrap/>
            <w:vAlign w:val="bottom"/>
            <w:hideMark/>
          </w:tcPr>
          <w:p w14:paraId="73AB21B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5830433</w:t>
            </w:r>
          </w:p>
        </w:tc>
        <w:tc>
          <w:tcPr>
            <w:tcW w:w="2120" w:type="dxa"/>
            <w:tcBorders>
              <w:top w:val="nil"/>
              <w:left w:val="nil"/>
              <w:bottom w:val="nil"/>
              <w:right w:val="nil"/>
            </w:tcBorders>
            <w:shd w:val="clear" w:color="auto" w:fill="auto"/>
            <w:noWrap/>
            <w:vAlign w:val="bottom"/>
            <w:hideMark/>
          </w:tcPr>
          <w:p w14:paraId="073879C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CA40E6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26/04/2001</w:t>
            </w:r>
          </w:p>
        </w:tc>
      </w:tr>
      <w:tr w:rsidR="002D42E0" w:rsidRPr="002D42E0" w14:paraId="16FE91B8" w14:textId="77777777" w:rsidTr="00CE2302">
        <w:trPr>
          <w:trHeight w:val="276"/>
        </w:trPr>
        <w:tc>
          <w:tcPr>
            <w:tcW w:w="872" w:type="dxa"/>
            <w:tcBorders>
              <w:top w:val="nil"/>
              <w:left w:val="nil"/>
              <w:bottom w:val="nil"/>
              <w:right w:val="nil"/>
            </w:tcBorders>
            <w:shd w:val="clear" w:color="auto" w:fill="auto"/>
            <w:noWrap/>
            <w:vAlign w:val="bottom"/>
            <w:hideMark/>
          </w:tcPr>
          <w:p w14:paraId="51DD44A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09F8440"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2A14CF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31125EA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8C6B62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Hacket</w:t>
            </w:r>
            <w:proofErr w:type="spellEnd"/>
            <w:r w:rsidRPr="002D42E0">
              <w:rPr>
                <w:rFonts w:eastAsia="Times New Roman" w:cs="Calibri"/>
                <w:sz w:val="20"/>
                <w:szCs w:val="20"/>
                <w:lang w:eastAsia="en-AU"/>
              </w:rPr>
              <w:t xml:space="preserve"> Hill NFR</w:t>
            </w:r>
          </w:p>
        </w:tc>
        <w:tc>
          <w:tcPr>
            <w:tcW w:w="960" w:type="dxa"/>
            <w:tcBorders>
              <w:top w:val="nil"/>
              <w:left w:val="nil"/>
              <w:bottom w:val="nil"/>
              <w:right w:val="nil"/>
            </w:tcBorders>
            <w:shd w:val="clear" w:color="auto" w:fill="auto"/>
            <w:noWrap/>
            <w:vAlign w:val="bottom"/>
            <w:hideMark/>
          </w:tcPr>
          <w:p w14:paraId="6A464BC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5D532A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7F05476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470269</w:t>
            </w:r>
          </w:p>
        </w:tc>
        <w:tc>
          <w:tcPr>
            <w:tcW w:w="980" w:type="dxa"/>
            <w:tcBorders>
              <w:top w:val="nil"/>
              <w:left w:val="nil"/>
              <w:bottom w:val="nil"/>
              <w:right w:val="nil"/>
            </w:tcBorders>
            <w:shd w:val="clear" w:color="auto" w:fill="auto"/>
            <w:noWrap/>
            <w:vAlign w:val="bottom"/>
            <w:hideMark/>
          </w:tcPr>
          <w:p w14:paraId="0891E5C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5830206</w:t>
            </w:r>
          </w:p>
        </w:tc>
        <w:tc>
          <w:tcPr>
            <w:tcW w:w="2120" w:type="dxa"/>
            <w:tcBorders>
              <w:top w:val="nil"/>
              <w:left w:val="nil"/>
              <w:bottom w:val="nil"/>
              <w:right w:val="nil"/>
            </w:tcBorders>
            <w:shd w:val="clear" w:color="auto" w:fill="auto"/>
            <w:noWrap/>
            <w:vAlign w:val="bottom"/>
            <w:hideMark/>
          </w:tcPr>
          <w:p w14:paraId="6028102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7BFF94D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27/04/2001</w:t>
            </w:r>
          </w:p>
        </w:tc>
      </w:tr>
      <w:tr w:rsidR="002D42E0" w:rsidRPr="002D42E0" w14:paraId="6BBBA0E0" w14:textId="77777777" w:rsidTr="00CE2302">
        <w:trPr>
          <w:trHeight w:val="276"/>
        </w:trPr>
        <w:tc>
          <w:tcPr>
            <w:tcW w:w="872" w:type="dxa"/>
            <w:tcBorders>
              <w:top w:val="nil"/>
              <w:left w:val="nil"/>
              <w:bottom w:val="nil"/>
              <w:right w:val="nil"/>
            </w:tcBorders>
            <w:shd w:val="clear" w:color="auto" w:fill="auto"/>
            <w:noWrap/>
            <w:vAlign w:val="bottom"/>
            <w:hideMark/>
          </w:tcPr>
          <w:p w14:paraId="3F28F29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0EEA3C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E0CFF5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53ACEA2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BA0891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Hacket</w:t>
            </w:r>
            <w:proofErr w:type="spellEnd"/>
            <w:r w:rsidRPr="002D42E0">
              <w:rPr>
                <w:rFonts w:eastAsia="Times New Roman" w:cs="Calibri"/>
                <w:sz w:val="20"/>
                <w:szCs w:val="20"/>
                <w:lang w:eastAsia="en-AU"/>
              </w:rPr>
              <w:t xml:space="preserve"> Hill NFR</w:t>
            </w:r>
          </w:p>
        </w:tc>
        <w:tc>
          <w:tcPr>
            <w:tcW w:w="960" w:type="dxa"/>
            <w:tcBorders>
              <w:top w:val="nil"/>
              <w:left w:val="nil"/>
              <w:bottom w:val="nil"/>
              <w:right w:val="nil"/>
            </w:tcBorders>
            <w:shd w:val="clear" w:color="auto" w:fill="auto"/>
            <w:noWrap/>
            <w:vAlign w:val="bottom"/>
            <w:hideMark/>
          </w:tcPr>
          <w:p w14:paraId="48B8929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BDCBD7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0E5E504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470679</w:t>
            </w:r>
          </w:p>
        </w:tc>
        <w:tc>
          <w:tcPr>
            <w:tcW w:w="980" w:type="dxa"/>
            <w:tcBorders>
              <w:top w:val="nil"/>
              <w:left w:val="nil"/>
              <w:bottom w:val="nil"/>
              <w:right w:val="nil"/>
            </w:tcBorders>
            <w:shd w:val="clear" w:color="auto" w:fill="auto"/>
            <w:noWrap/>
            <w:vAlign w:val="bottom"/>
            <w:hideMark/>
          </w:tcPr>
          <w:p w14:paraId="533BAFC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5830420</w:t>
            </w:r>
          </w:p>
        </w:tc>
        <w:tc>
          <w:tcPr>
            <w:tcW w:w="2120" w:type="dxa"/>
            <w:tcBorders>
              <w:top w:val="nil"/>
              <w:left w:val="nil"/>
              <w:bottom w:val="nil"/>
              <w:right w:val="nil"/>
            </w:tcBorders>
            <w:shd w:val="clear" w:color="auto" w:fill="auto"/>
            <w:noWrap/>
            <w:vAlign w:val="bottom"/>
            <w:hideMark/>
          </w:tcPr>
          <w:p w14:paraId="33D25CC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283DF3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27/04/2001</w:t>
            </w:r>
          </w:p>
        </w:tc>
      </w:tr>
      <w:tr w:rsidR="002D42E0" w:rsidRPr="002D42E0" w14:paraId="6581B408" w14:textId="77777777" w:rsidTr="00CE2302">
        <w:trPr>
          <w:trHeight w:val="276"/>
        </w:trPr>
        <w:tc>
          <w:tcPr>
            <w:tcW w:w="872" w:type="dxa"/>
            <w:tcBorders>
              <w:top w:val="nil"/>
              <w:left w:val="nil"/>
              <w:bottom w:val="nil"/>
              <w:right w:val="nil"/>
            </w:tcBorders>
            <w:shd w:val="clear" w:color="auto" w:fill="auto"/>
            <w:noWrap/>
            <w:vAlign w:val="bottom"/>
            <w:hideMark/>
          </w:tcPr>
          <w:p w14:paraId="181792B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B6401C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6A5B2F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3DD0A9D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091088B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Hacket</w:t>
            </w:r>
            <w:proofErr w:type="spellEnd"/>
            <w:r w:rsidRPr="002D42E0">
              <w:rPr>
                <w:rFonts w:eastAsia="Times New Roman" w:cs="Calibri"/>
                <w:sz w:val="20"/>
                <w:szCs w:val="20"/>
                <w:lang w:eastAsia="en-AU"/>
              </w:rPr>
              <w:t xml:space="preserve"> Hill NFR</w:t>
            </w:r>
          </w:p>
        </w:tc>
        <w:tc>
          <w:tcPr>
            <w:tcW w:w="960" w:type="dxa"/>
            <w:tcBorders>
              <w:top w:val="nil"/>
              <w:left w:val="nil"/>
              <w:bottom w:val="nil"/>
              <w:right w:val="nil"/>
            </w:tcBorders>
            <w:shd w:val="clear" w:color="auto" w:fill="auto"/>
            <w:noWrap/>
            <w:vAlign w:val="bottom"/>
            <w:hideMark/>
          </w:tcPr>
          <w:p w14:paraId="5A5934E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B50A2F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4F88DE6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470580</w:t>
            </w:r>
          </w:p>
        </w:tc>
        <w:tc>
          <w:tcPr>
            <w:tcW w:w="980" w:type="dxa"/>
            <w:tcBorders>
              <w:top w:val="nil"/>
              <w:left w:val="nil"/>
              <w:bottom w:val="nil"/>
              <w:right w:val="nil"/>
            </w:tcBorders>
            <w:shd w:val="clear" w:color="auto" w:fill="auto"/>
            <w:vAlign w:val="bottom"/>
            <w:hideMark/>
          </w:tcPr>
          <w:p w14:paraId="50C82A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5830820</w:t>
            </w:r>
          </w:p>
        </w:tc>
        <w:tc>
          <w:tcPr>
            <w:tcW w:w="2120" w:type="dxa"/>
            <w:tcBorders>
              <w:top w:val="nil"/>
              <w:left w:val="nil"/>
              <w:bottom w:val="nil"/>
              <w:right w:val="nil"/>
            </w:tcBorders>
            <w:shd w:val="clear" w:color="auto" w:fill="auto"/>
            <w:noWrap/>
            <w:vAlign w:val="bottom"/>
            <w:hideMark/>
          </w:tcPr>
          <w:p w14:paraId="2A1BBBDF"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ForestrySA</w:t>
            </w:r>
            <w:proofErr w:type="spellEnd"/>
          </w:p>
        </w:tc>
        <w:tc>
          <w:tcPr>
            <w:tcW w:w="1182" w:type="dxa"/>
            <w:tcBorders>
              <w:top w:val="nil"/>
              <w:left w:val="nil"/>
              <w:bottom w:val="nil"/>
              <w:right w:val="nil"/>
            </w:tcBorders>
            <w:shd w:val="clear" w:color="auto" w:fill="auto"/>
            <w:noWrap/>
            <w:vAlign w:val="bottom"/>
            <w:hideMark/>
          </w:tcPr>
          <w:p w14:paraId="05032A7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8/05/2007</w:t>
            </w:r>
          </w:p>
        </w:tc>
      </w:tr>
      <w:tr w:rsidR="002D42E0" w:rsidRPr="002D42E0" w14:paraId="253DD325" w14:textId="77777777" w:rsidTr="00CE2302">
        <w:trPr>
          <w:trHeight w:val="276"/>
        </w:trPr>
        <w:tc>
          <w:tcPr>
            <w:tcW w:w="872" w:type="dxa"/>
            <w:tcBorders>
              <w:top w:val="nil"/>
              <w:left w:val="nil"/>
              <w:bottom w:val="nil"/>
              <w:right w:val="nil"/>
            </w:tcBorders>
            <w:shd w:val="clear" w:color="auto" w:fill="auto"/>
            <w:noWrap/>
            <w:vAlign w:val="bottom"/>
            <w:hideMark/>
          </w:tcPr>
          <w:p w14:paraId="3BE480B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82A658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D85308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19A4628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5264653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708C44E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503C1BC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2D033ED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465625</w:t>
            </w:r>
          </w:p>
        </w:tc>
        <w:tc>
          <w:tcPr>
            <w:tcW w:w="980" w:type="dxa"/>
            <w:tcBorders>
              <w:top w:val="nil"/>
              <w:left w:val="nil"/>
              <w:bottom w:val="nil"/>
              <w:right w:val="nil"/>
            </w:tcBorders>
            <w:shd w:val="clear" w:color="auto" w:fill="auto"/>
            <w:vAlign w:val="bottom"/>
            <w:hideMark/>
          </w:tcPr>
          <w:p w14:paraId="708EC73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5823450</w:t>
            </w:r>
          </w:p>
        </w:tc>
        <w:tc>
          <w:tcPr>
            <w:tcW w:w="2120" w:type="dxa"/>
            <w:tcBorders>
              <w:top w:val="nil"/>
              <w:left w:val="nil"/>
              <w:bottom w:val="nil"/>
              <w:right w:val="nil"/>
            </w:tcBorders>
            <w:shd w:val="clear" w:color="auto" w:fill="auto"/>
            <w:noWrap/>
            <w:vAlign w:val="bottom"/>
            <w:hideMark/>
          </w:tcPr>
          <w:p w14:paraId="307DBEF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631484F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16/11/2004</w:t>
            </w:r>
          </w:p>
        </w:tc>
      </w:tr>
      <w:tr w:rsidR="002D42E0" w:rsidRPr="002D42E0" w14:paraId="6A036AB3" w14:textId="77777777" w:rsidTr="00CE2302">
        <w:trPr>
          <w:trHeight w:val="276"/>
        </w:trPr>
        <w:tc>
          <w:tcPr>
            <w:tcW w:w="872" w:type="dxa"/>
            <w:tcBorders>
              <w:top w:val="nil"/>
              <w:left w:val="nil"/>
              <w:bottom w:val="nil"/>
              <w:right w:val="nil"/>
            </w:tcBorders>
            <w:shd w:val="clear" w:color="auto" w:fill="auto"/>
            <w:noWrap/>
            <w:vAlign w:val="bottom"/>
            <w:hideMark/>
          </w:tcPr>
          <w:p w14:paraId="4FD9FCFF"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78CB923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34B4F7B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1D8FCF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1208E1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48F74CA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5243EBF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12C0725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465400</w:t>
            </w:r>
          </w:p>
        </w:tc>
        <w:tc>
          <w:tcPr>
            <w:tcW w:w="980" w:type="dxa"/>
            <w:tcBorders>
              <w:top w:val="nil"/>
              <w:left w:val="nil"/>
              <w:bottom w:val="nil"/>
              <w:right w:val="nil"/>
            </w:tcBorders>
            <w:shd w:val="clear" w:color="auto" w:fill="auto"/>
            <w:vAlign w:val="bottom"/>
            <w:hideMark/>
          </w:tcPr>
          <w:p w14:paraId="7BF061D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5823550</w:t>
            </w:r>
          </w:p>
        </w:tc>
        <w:tc>
          <w:tcPr>
            <w:tcW w:w="2120" w:type="dxa"/>
            <w:tcBorders>
              <w:top w:val="nil"/>
              <w:left w:val="nil"/>
              <w:bottom w:val="nil"/>
              <w:right w:val="nil"/>
            </w:tcBorders>
            <w:shd w:val="clear" w:color="auto" w:fill="auto"/>
            <w:noWrap/>
            <w:vAlign w:val="bottom"/>
            <w:hideMark/>
          </w:tcPr>
          <w:p w14:paraId="4FE6E30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679F6C1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16/11/2004</w:t>
            </w:r>
          </w:p>
        </w:tc>
      </w:tr>
      <w:tr w:rsidR="002D42E0" w:rsidRPr="002D42E0" w14:paraId="593E4352" w14:textId="77777777" w:rsidTr="00CE2302">
        <w:trPr>
          <w:trHeight w:val="276"/>
        </w:trPr>
        <w:tc>
          <w:tcPr>
            <w:tcW w:w="872" w:type="dxa"/>
            <w:tcBorders>
              <w:top w:val="nil"/>
              <w:left w:val="nil"/>
              <w:bottom w:val="nil"/>
              <w:right w:val="nil"/>
            </w:tcBorders>
            <w:shd w:val="clear" w:color="auto" w:fill="auto"/>
            <w:noWrap/>
            <w:vAlign w:val="bottom"/>
            <w:hideMark/>
          </w:tcPr>
          <w:p w14:paraId="202150E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928D19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DFE098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45C0D1F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1144D59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18C3C7C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9D495D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5B84D31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465120</w:t>
            </w:r>
          </w:p>
        </w:tc>
        <w:tc>
          <w:tcPr>
            <w:tcW w:w="980" w:type="dxa"/>
            <w:tcBorders>
              <w:top w:val="nil"/>
              <w:left w:val="nil"/>
              <w:bottom w:val="nil"/>
              <w:right w:val="nil"/>
            </w:tcBorders>
            <w:shd w:val="clear" w:color="auto" w:fill="auto"/>
            <w:vAlign w:val="bottom"/>
            <w:hideMark/>
          </w:tcPr>
          <w:p w14:paraId="11A3C4F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5823400</w:t>
            </w:r>
          </w:p>
        </w:tc>
        <w:tc>
          <w:tcPr>
            <w:tcW w:w="2120" w:type="dxa"/>
            <w:tcBorders>
              <w:top w:val="nil"/>
              <w:left w:val="nil"/>
              <w:bottom w:val="nil"/>
              <w:right w:val="nil"/>
            </w:tcBorders>
            <w:shd w:val="clear" w:color="auto" w:fill="auto"/>
            <w:noWrap/>
            <w:vAlign w:val="bottom"/>
            <w:hideMark/>
          </w:tcPr>
          <w:p w14:paraId="52C92CB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0AC596F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17/11/2004</w:t>
            </w:r>
          </w:p>
        </w:tc>
      </w:tr>
      <w:tr w:rsidR="002D42E0" w:rsidRPr="002D42E0" w14:paraId="0CEE4558" w14:textId="77777777" w:rsidTr="00CE2302">
        <w:trPr>
          <w:trHeight w:val="276"/>
        </w:trPr>
        <w:tc>
          <w:tcPr>
            <w:tcW w:w="872" w:type="dxa"/>
            <w:tcBorders>
              <w:top w:val="nil"/>
              <w:left w:val="nil"/>
              <w:bottom w:val="nil"/>
              <w:right w:val="nil"/>
            </w:tcBorders>
            <w:shd w:val="clear" w:color="auto" w:fill="auto"/>
            <w:noWrap/>
            <w:vAlign w:val="bottom"/>
            <w:hideMark/>
          </w:tcPr>
          <w:p w14:paraId="44A991B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8479C5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E45189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2BCDE73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152B50C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39C7373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A9F018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310AF7E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465120</w:t>
            </w:r>
          </w:p>
        </w:tc>
        <w:tc>
          <w:tcPr>
            <w:tcW w:w="980" w:type="dxa"/>
            <w:tcBorders>
              <w:top w:val="nil"/>
              <w:left w:val="nil"/>
              <w:bottom w:val="nil"/>
              <w:right w:val="nil"/>
            </w:tcBorders>
            <w:shd w:val="clear" w:color="auto" w:fill="auto"/>
            <w:vAlign w:val="bottom"/>
            <w:hideMark/>
          </w:tcPr>
          <w:p w14:paraId="0CD6356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5823400</w:t>
            </w:r>
          </w:p>
        </w:tc>
        <w:tc>
          <w:tcPr>
            <w:tcW w:w="2120" w:type="dxa"/>
            <w:tcBorders>
              <w:top w:val="nil"/>
              <w:left w:val="nil"/>
              <w:bottom w:val="nil"/>
              <w:right w:val="nil"/>
            </w:tcBorders>
            <w:shd w:val="clear" w:color="auto" w:fill="auto"/>
            <w:noWrap/>
            <w:vAlign w:val="bottom"/>
            <w:hideMark/>
          </w:tcPr>
          <w:p w14:paraId="10CBCF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75EC7FC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18/11/2004</w:t>
            </w:r>
          </w:p>
        </w:tc>
      </w:tr>
      <w:tr w:rsidR="002D42E0" w:rsidRPr="002D42E0" w14:paraId="75B90377" w14:textId="77777777" w:rsidTr="00CE2302">
        <w:trPr>
          <w:trHeight w:val="276"/>
        </w:trPr>
        <w:tc>
          <w:tcPr>
            <w:tcW w:w="872" w:type="dxa"/>
            <w:tcBorders>
              <w:top w:val="nil"/>
              <w:left w:val="nil"/>
              <w:bottom w:val="nil"/>
              <w:right w:val="nil"/>
            </w:tcBorders>
            <w:shd w:val="clear" w:color="auto" w:fill="auto"/>
            <w:noWrap/>
            <w:vAlign w:val="bottom"/>
            <w:hideMark/>
          </w:tcPr>
          <w:p w14:paraId="2BE6EAD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4CC9BA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487BB26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C76F7D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0B100E8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020A868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8D7739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2C7AF29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465625</w:t>
            </w:r>
          </w:p>
        </w:tc>
        <w:tc>
          <w:tcPr>
            <w:tcW w:w="980" w:type="dxa"/>
            <w:tcBorders>
              <w:top w:val="nil"/>
              <w:left w:val="nil"/>
              <w:bottom w:val="nil"/>
              <w:right w:val="nil"/>
            </w:tcBorders>
            <w:shd w:val="clear" w:color="auto" w:fill="auto"/>
            <w:vAlign w:val="bottom"/>
            <w:hideMark/>
          </w:tcPr>
          <w:p w14:paraId="03B9E10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5823450</w:t>
            </w:r>
          </w:p>
        </w:tc>
        <w:tc>
          <w:tcPr>
            <w:tcW w:w="2120" w:type="dxa"/>
            <w:tcBorders>
              <w:top w:val="nil"/>
              <w:left w:val="nil"/>
              <w:bottom w:val="nil"/>
              <w:right w:val="nil"/>
            </w:tcBorders>
            <w:shd w:val="clear" w:color="auto" w:fill="auto"/>
            <w:noWrap/>
            <w:vAlign w:val="bottom"/>
            <w:hideMark/>
          </w:tcPr>
          <w:p w14:paraId="0CF99BC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5EDA3F3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18/11/2004</w:t>
            </w:r>
          </w:p>
        </w:tc>
      </w:tr>
      <w:tr w:rsidR="002D42E0" w:rsidRPr="002D42E0" w14:paraId="2B2BF0E0" w14:textId="77777777" w:rsidTr="00CE2302">
        <w:trPr>
          <w:trHeight w:val="276"/>
        </w:trPr>
        <w:tc>
          <w:tcPr>
            <w:tcW w:w="872" w:type="dxa"/>
            <w:tcBorders>
              <w:top w:val="nil"/>
              <w:left w:val="nil"/>
              <w:bottom w:val="nil"/>
              <w:right w:val="nil"/>
            </w:tcBorders>
            <w:shd w:val="clear" w:color="auto" w:fill="auto"/>
            <w:noWrap/>
            <w:vAlign w:val="bottom"/>
            <w:hideMark/>
          </w:tcPr>
          <w:p w14:paraId="55C6D32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7A07BB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2B77D9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045AD13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B191B7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7D3ED6E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EC74AB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6E8B010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465120</w:t>
            </w:r>
          </w:p>
        </w:tc>
        <w:tc>
          <w:tcPr>
            <w:tcW w:w="980" w:type="dxa"/>
            <w:tcBorders>
              <w:top w:val="nil"/>
              <w:left w:val="nil"/>
              <w:bottom w:val="nil"/>
              <w:right w:val="nil"/>
            </w:tcBorders>
            <w:shd w:val="clear" w:color="auto" w:fill="auto"/>
            <w:vAlign w:val="bottom"/>
            <w:hideMark/>
          </w:tcPr>
          <w:p w14:paraId="65B2AD8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5823400</w:t>
            </w:r>
          </w:p>
        </w:tc>
        <w:tc>
          <w:tcPr>
            <w:tcW w:w="2120" w:type="dxa"/>
            <w:tcBorders>
              <w:top w:val="nil"/>
              <w:left w:val="nil"/>
              <w:bottom w:val="nil"/>
              <w:right w:val="nil"/>
            </w:tcBorders>
            <w:shd w:val="clear" w:color="auto" w:fill="auto"/>
            <w:noWrap/>
            <w:vAlign w:val="bottom"/>
            <w:hideMark/>
          </w:tcPr>
          <w:p w14:paraId="12B7DB0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3259695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18/11/2004</w:t>
            </w:r>
          </w:p>
        </w:tc>
      </w:tr>
      <w:tr w:rsidR="002D42E0" w:rsidRPr="002D42E0" w14:paraId="61CDA2FC" w14:textId="77777777" w:rsidTr="00CE2302">
        <w:trPr>
          <w:trHeight w:val="276"/>
        </w:trPr>
        <w:tc>
          <w:tcPr>
            <w:tcW w:w="872" w:type="dxa"/>
            <w:tcBorders>
              <w:top w:val="nil"/>
              <w:left w:val="nil"/>
              <w:bottom w:val="nil"/>
              <w:right w:val="nil"/>
            </w:tcBorders>
            <w:shd w:val="clear" w:color="auto" w:fill="auto"/>
            <w:noWrap/>
            <w:vAlign w:val="bottom"/>
            <w:hideMark/>
          </w:tcPr>
          <w:p w14:paraId="4FC47DE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01F713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1474AD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770DBC6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6501365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7A8DDA8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F04643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5685C52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465625</w:t>
            </w:r>
          </w:p>
        </w:tc>
        <w:tc>
          <w:tcPr>
            <w:tcW w:w="980" w:type="dxa"/>
            <w:tcBorders>
              <w:top w:val="nil"/>
              <w:left w:val="nil"/>
              <w:bottom w:val="nil"/>
              <w:right w:val="nil"/>
            </w:tcBorders>
            <w:shd w:val="clear" w:color="auto" w:fill="auto"/>
            <w:vAlign w:val="bottom"/>
            <w:hideMark/>
          </w:tcPr>
          <w:p w14:paraId="64E88EC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5823450</w:t>
            </w:r>
          </w:p>
        </w:tc>
        <w:tc>
          <w:tcPr>
            <w:tcW w:w="2120" w:type="dxa"/>
            <w:tcBorders>
              <w:top w:val="nil"/>
              <w:left w:val="nil"/>
              <w:bottom w:val="nil"/>
              <w:right w:val="nil"/>
            </w:tcBorders>
            <w:shd w:val="clear" w:color="auto" w:fill="auto"/>
            <w:noWrap/>
            <w:vAlign w:val="bottom"/>
            <w:hideMark/>
          </w:tcPr>
          <w:p w14:paraId="48BB4C6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546FD86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19/11/2004</w:t>
            </w:r>
          </w:p>
        </w:tc>
      </w:tr>
      <w:tr w:rsidR="002D42E0" w:rsidRPr="002D42E0" w14:paraId="4DED9E34" w14:textId="77777777" w:rsidTr="00CE2302">
        <w:trPr>
          <w:trHeight w:val="276"/>
        </w:trPr>
        <w:tc>
          <w:tcPr>
            <w:tcW w:w="872" w:type="dxa"/>
            <w:tcBorders>
              <w:top w:val="nil"/>
              <w:left w:val="nil"/>
              <w:bottom w:val="nil"/>
              <w:right w:val="nil"/>
            </w:tcBorders>
            <w:shd w:val="clear" w:color="auto" w:fill="auto"/>
            <w:noWrap/>
            <w:vAlign w:val="bottom"/>
            <w:hideMark/>
          </w:tcPr>
          <w:p w14:paraId="28F286E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7B2DE7D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B24FFF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57CC28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5E3EC0E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Honan NFR</w:t>
            </w:r>
          </w:p>
        </w:tc>
        <w:tc>
          <w:tcPr>
            <w:tcW w:w="960" w:type="dxa"/>
            <w:tcBorders>
              <w:top w:val="nil"/>
              <w:left w:val="nil"/>
              <w:bottom w:val="nil"/>
              <w:right w:val="nil"/>
            </w:tcBorders>
            <w:shd w:val="clear" w:color="auto" w:fill="auto"/>
            <w:noWrap/>
            <w:vAlign w:val="bottom"/>
            <w:hideMark/>
          </w:tcPr>
          <w:p w14:paraId="287B494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1CB780E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46D8589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465625</w:t>
            </w:r>
          </w:p>
        </w:tc>
        <w:tc>
          <w:tcPr>
            <w:tcW w:w="980" w:type="dxa"/>
            <w:tcBorders>
              <w:top w:val="nil"/>
              <w:left w:val="nil"/>
              <w:bottom w:val="nil"/>
              <w:right w:val="nil"/>
            </w:tcBorders>
            <w:shd w:val="clear" w:color="auto" w:fill="auto"/>
            <w:vAlign w:val="bottom"/>
            <w:hideMark/>
          </w:tcPr>
          <w:p w14:paraId="74CC31D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5823450</w:t>
            </w:r>
          </w:p>
        </w:tc>
        <w:tc>
          <w:tcPr>
            <w:tcW w:w="2120" w:type="dxa"/>
            <w:tcBorders>
              <w:top w:val="nil"/>
              <w:left w:val="nil"/>
              <w:bottom w:val="nil"/>
              <w:right w:val="nil"/>
            </w:tcBorders>
            <w:shd w:val="clear" w:color="auto" w:fill="auto"/>
            <w:noWrap/>
            <w:vAlign w:val="bottom"/>
            <w:hideMark/>
          </w:tcPr>
          <w:p w14:paraId="58A0BE6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Dan Harley, Troy Horn</w:t>
            </w:r>
          </w:p>
        </w:tc>
        <w:tc>
          <w:tcPr>
            <w:tcW w:w="1182" w:type="dxa"/>
            <w:tcBorders>
              <w:top w:val="nil"/>
              <w:left w:val="nil"/>
              <w:bottom w:val="nil"/>
              <w:right w:val="nil"/>
            </w:tcBorders>
            <w:shd w:val="clear" w:color="auto" w:fill="auto"/>
            <w:noWrap/>
            <w:vAlign w:val="bottom"/>
            <w:hideMark/>
          </w:tcPr>
          <w:p w14:paraId="29B633C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19/11/2004</w:t>
            </w:r>
          </w:p>
        </w:tc>
      </w:tr>
      <w:tr w:rsidR="002D42E0" w:rsidRPr="002D42E0" w14:paraId="1F6CF1AA" w14:textId="77777777" w:rsidTr="00CE2302">
        <w:trPr>
          <w:trHeight w:val="276"/>
        </w:trPr>
        <w:tc>
          <w:tcPr>
            <w:tcW w:w="872" w:type="dxa"/>
            <w:tcBorders>
              <w:top w:val="nil"/>
              <w:left w:val="nil"/>
              <w:bottom w:val="nil"/>
              <w:right w:val="nil"/>
            </w:tcBorders>
            <w:shd w:val="clear" w:color="auto" w:fill="auto"/>
            <w:noWrap/>
            <w:vAlign w:val="bottom"/>
            <w:hideMark/>
          </w:tcPr>
          <w:p w14:paraId="2FDB183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033CE25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51C37D0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539FEDC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970D3C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Honeysuckle NFR</w:t>
            </w:r>
          </w:p>
        </w:tc>
        <w:tc>
          <w:tcPr>
            <w:tcW w:w="960" w:type="dxa"/>
            <w:tcBorders>
              <w:top w:val="nil"/>
              <w:left w:val="nil"/>
              <w:bottom w:val="nil"/>
              <w:right w:val="nil"/>
            </w:tcBorders>
            <w:shd w:val="clear" w:color="auto" w:fill="auto"/>
            <w:noWrap/>
            <w:vAlign w:val="bottom"/>
            <w:hideMark/>
          </w:tcPr>
          <w:p w14:paraId="3879BB9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311E1CB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6B41882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493727</w:t>
            </w:r>
          </w:p>
        </w:tc>
        <w:tc>
          <w:tcPr>
            <w:tcW w:w="980" w:type="dxa"/>
            <w:tcBorders>
              <w:top w:val="nil"/>
              <w:left w:val="nil"/>
              <w:bottom w:val="nil"/>
              <w:right w:val="nil"/>
            </w:tcBorders>
            <w:shd w:val="clear" w:color="auto" w:fill="auto"/>
            <w:noWrap/>
            <w:vAlign w:val="bottom"/>
            <w:hideMark/>
          </w:tcPr>
          <w:p w14:paraId="4C1125E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5797330</w:t>
            </w:r>
          </w:p>
        </w:tc>
        <w:tc>
          <w:tcPr>
            <w:tcW w:w="2120" w:type="dxa"/>
            <w:tcBorders>
              <w:top w:val="nil"/>
              <w:left w:val="nil"/>
              <w:bottom w:val="nil"/>
              <w:right w:val="nil"/>
            </w:tcBorders>
            <w:shd w:val="clear" w:color="auto" w:fill="auto"/>
            <w:noWrap/>
            <w:vAlign w:val="bottom"/>
            <w:hideMark/>
          </w:tcPr>
          <w:p w14:paraId="48E89BF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Troy Horn, FSA</w:t>
            </w:r>
          </w:p>
        </w:tc>
        <w:tc>
          <w:tcPr>
            <w:tcW w:w="1182" w:type="dxa"/>
            <w:tcBorders>
              <w:top w:val="nil"/>
              <w:left w:val="nil"/>
              <w:bottom w:val="nil"/>
              <w:right w:val="nil"/>
            </w:tcBorders>
            <w:shd w:val="clear" w:color="auto" w:fill="auto"/>
            <w:noWrap/>
            <w:vAlign w:val="bottom"/>
            <w:hideMark/>
          </w:tcPr>
          <w:p w14:paraId="1EB4F6C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19/04/2004</w:t>
            </w:r>
          </w:p>
        </w:tc>
      </w:tr>
      <w:tr w:rsidR="002D42E0" w:rsidRPr="002D42E0" w14:paraId="0575167A" w14:textId="77777777" w:rsidTr="00CE2302">
        <w:trPr>
          <w:trHeight w:val="276"/>
        </w:trPr>
        <w:tc>
          <w:tcPr>
            <w:tcW w:w="872" w:type="dxa"/>
            <w:tcBorders>
              <w:top w:val="nil"/>
              <w:left w:val="nil"/>
              <w:bottom w:val="nil"/>
              <w:right w:val="nil"/>
            </w:tcBorders>
            <w:shd w:val="clear" w:color="auto" w:fill="auto"/>
            <w:noWrap/>
            <w:vAlign w:val="bottom"/>
            <w:hideMark/>
          </w:tcPr>
          <w:p w14:paraId="317FBC6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0C6BBDB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C5A10D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643D4A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341E36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Kangaroo Flat NFR</w:t>
            </w:r>
          </w:p>
        </w:tc>
        <w:tc>
          <w:tcPr>
            <w:tcW w:w="960" w:type="dxa"/>
            <w:tcBorders>
              <w:top w:val="nil"/>
              <w:left w:val="nil"/>
              <w:bottom w:val="nil"/>
              <w:right w:val="nil"/>
            </w:tcBorders>
            <w:shd w:val="clear" w:color="auto" w:fill="auto"/>
            <w:noWrap/>
            <w:vAlign w:val="bottom"/>
            <w:hideMark/>
          </w:tcPr>
          <w:p w14:paraId="01BD02D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4B22BC9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0EA98F1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470210</w:t>
            </w:r>
          </w:p>
        </w:tc>
        <w:tc>
          <w:tcPr>
            <w:tcW w:w="980" w:type="dxa"/>
            <w:tcBorders>
              <w:top w:val="nil"/>
              <w:left w:val="nil"/>
              <w:bottom w:val="nil"/>
              <w:right w:val="nil"/>
            </w:tcBorders>
            <w:shd w:val="clear" w:color="auto" w:fill="auto"/>
            <w:vAlign w:val="bottom"/>
            <w:hideMark/>
          </w:tcPr>
          <w:p w14:paraId="19E3A34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5826341</w:t>
            </w:r>
          </w:p>
        </w:tc>
        <w:tc>
          <w:tcPr>
            <w:tcW w:w="2120" w:type="dxa"/>
            <w:tcBorders>
              <w:top w:val="nil"/>
              <w:left w:val="nil"/>
              <w:bottom w:val="nil"/>
              <w:right w:val="nil"/>
            </w:tcBorders>
            <w:shd w:val="clear" w:color="auto" w:fill="auto"/>
            <w:noWrap/>
            <w:vAlign w:val="bottom"/>
            <w:hideMark/>
          </w:tcPr>
          <w:p w14:paraId="4CFC860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ForestrySA</w:t>
            </w:r>
            <w:proofErr w:type="spellEnd"/>
          </w:p>
        </w:tc>
        <w:tc>
          <w:tcPr>
            <w:tcW w:w="1182" w:type="dxa"/>
            <w:tcBorders>
              <w:top w:val="nil"/>
              <w:left w:val="nil"/>
              <w:bottom w:val="nil"/>
              <w:right w:val="nil"/>
            </w:tcBorders>
            <w:shd w:val="clear" w:color="auto" w:fill="auto"/>
            <w:noWrap/>
            <w:vAlign w:val="bottom"/>
            <w:hideMark/>
          </w:tcPr>
          <w:p w14:paraId="0EAFB31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23/09/2006</w:t>
            </w:r>
          </w:p>
        </w:tc>
      </w:tr>
      <w:tr w:rsidR="002D42E0" w:rsidRPr="002D42E0" w14:paraId="2817A894" w14:textId="77777777" w:rsidTr="00CE2302">
        <w:trPr>
          <w:trHeight w:val="276"/>
        </w:trPr>
        <w:tc>
          <w:tcPr>
            <w:tcW w:w="872" w:type="dxa"/>
            <w:tcBorders>
              <w:top w:val="nil"/>
              <w:left w:val="nil"/>
              <w:bottom w:val="nil"/>
              <w:right w:val="nil"/>
            </w:tcBorders>
            <w:shd w:val="clear" w:color="auto" w:fill="auto"/>
            <w:noWrap/>
            <w:vAlign w:val="bottom"/>
            <w:hideMark/>
          </w:tcPr>
          <w:p w14:paraId="77EBF97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2CF594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57A1A2A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6EE8FB8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7B05C88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Kangaroo Flat NFR</w:t>
            </w:r>
          </w:p>
        </w:tc>
        <w:tc>
          <w:tcPr>
            <w:tcW w:w="960" w:type="dxa"/>
            <w:tcBorders>
              <w:top w:val="nil"/>
              <w:left w:val="nil"/>
              <w:bottom w:val="nil"/>
              <w:right w:val="nil"/>
            </w:tcBorders>
            <w:shd w:val="clear" w:color="auto" w:fill="auto"/>
            <w:noWrap/>
            <w:vAlign w:val="bottom"/>
            <w:hideMark/>
          </w:tcPr>
          <w:p w14:paraId="27EB9B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14C1BB3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6738BB0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470210</w:t>
            </w:r>
          </w:p>
        </w:tc>
        <w:tc>
          <w:tcPr>
            <w:tcW w:w="980" w:type="dxa"/>
            <w:tcBorders>
              <w:top w:val="nil"/>
              <w:left w:val="nil"/>
              <w:bottom w:val="nil"/>
              <w:right w:val="nil"/>
            </w:tcBorders>
            <w:shd w:val="clear" w:color="auto" w:fill="auto"/>
            <w:vAlign w:val="bottom"/>
            <w:hideMark/>
          </w:tcPr>
          <w:p w14:paraId="066BA0F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5826341</w:t>
            </w:r>
          </w:p>
        </w:tc>
        <w:tc>
          <w:tcPr>
            <w:tcW w:w="2120" w:type="dxa"/>
            <w:tcBorders>
              <w:top w:val="nil"/>
              <w:left w:val="nil"/>
              <w:bottom w:val="nil"/>
              <w:right w:val="nil"/>
            </w:tcBorders>
            <w:shd w:val="clear" w:color="auto" w:fill="auto"/>
            <w:noWrap/>
            <w:vAlign w:val="bottom"/>
            <w:hideMark/>
          </w:tcPr>
          <w:p w14:paraId="6A09BCC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ForestrySA</w:t>
            </w:r>
            <w:proofErr w:type="spellEnd"/>
          </w:p>
        </w:tc>
        <w:tc>
          <w:tcPr>
            <w:tcW w:w="1182" w:type="dxa"/>
            <w:tcBorders>
              <w:top w:val="nil"/>
              <w:left w:val="nil"/>
              <w:bottom w:val="nil"/>
              <w:right w:val="nil"/>
            </w:tcBorders>
            <w:shd w:val="clear" w:color="auto" w:fill="auto"/>
            <w:noWrap/>
            <w:vAlign w:val="bottom"/>
            <w:hideMark/>
          </w:tcPr>
          <w:p w14:paraId="129CE55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25/09/2006</w:t>
            </w:r>
          </w:p>
        </w:tc>
      </w:tr>
      <w:tr w:rsidR="002D42E0" w:rsidRPr="002D42E0" w14:paraId="265A51FD" w14:textId="77777777" w:rsidTr="00CE2302">
        <w:trPr>
          <w:trHeight w:val="276"/>
        </w:trPr>
        <w:tc>
          <w:tcPr>
            <w:tcW w:w="872" w:type="dxa"/>
            <w:tcBorders>
              <w:top w:val="nil"/>
              <w:left w:val="nil"/>
              <w:bottom w:val="nil"/>
              <w:right w:val="nil"/>
            </w:tcBorders>
            <w:shd w:val="clear" w:color="auto" w:fill="auto"/>
            <w:noWrap/>
            <w:vAlign w:val="bottom"/>
            <w:hideMark/>
          </w:tcPr>
          <w:p w14:paraId="2EAB0B6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72E1863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50E712B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4BC5165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62F72C7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Long NFR</w:t>
            </w:r>
          </w:p>
        </w:tc>
        <w:tc>
          <w:tcPr>
            <w:tcW w:w="960" w:type="dxa"/>
            <w:tcBorders>
              <w:top w:val="nil"/>
              <w:left w:val="nil"/>
              <w:bottom w:val="nil"/>
              <w:right w:val="nil"/>
            </w:tcBorders>
            <w:shd w:val="clear" w:color="auto" w:fill="auto"/>
            <w:noWrap/>
            <w:vAlign w:val="bottom"/>
            <w:hideMark/>
          </w:tcPr>
          <w:p w14:paraId="3F7102A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D7EC5E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337C4DC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461254</w:t>
            </w:r>
          </w:p>
        </w:tc>
        <w:tc>
          <w:tcPr>
            <w:tcW w:w="980" w:type="dxa"/>
            <w:tcBorders>
              <w:top w:val="nil"/>
              <w:left w:val="nil"/>
              <w:bottom w:val="nil"/>
              <w:right w:val="nil"/>
            </w:tcBorders>
            <w:shd w:val="clear" w:color="auto" w:fill="auto"/>
            <w:noWrap/>
            <w:vAlign w:val="bottom"/>
            <w:hideMark/>
          </w:tcPr>
          <w:p w14:paraId="42C15B3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5828157</w:t>
            </w:r>
          </w:p>
        </w:tc>
        <w:tc>
          <w:tcPr>
            <w:tcW w:w="2120" w:type="dxa"/>
            <w:tcBorders>
              <w:top w:val="nil"/>
              <w:left w:val="nil"/>
              <w:bottom w:val="nil"/>
              <w:right w:val="nil"/>
            </w:tcBorders>
            <w:shd w:val="clear" w:color="auto" w:fill="auto"/>
            <w:noWrap/>
            <w:vAlign w:val="bottom"/>
            <w:hideMark/>
          </w:tcPr>
          <w:p w14:paraId="0ED4E0C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Troy Horn, FSA</w:t>
            </w:r>
          </w:p>
        </w:tc>
        <w:tc>
          <w:tcPr>
            <w:tcW w:w="1182" w:type="dxa"/>
            <w:tcBorders>
              <w:top w:val="nil"/>
              <w:left w:val="nil"/>
              <w:bottom w:val="nil"/>
              <w:right w:val="nil"/>
            </w:tcBorders>
            <w:shd w:val="clear" w:color="auto" w:fill="auto"/>
            <w:noWrap/>
            <w:vAlign w:val="bottom"/>
            <w:hideMark/>
          </w:tcPr>
          <w:p w14:paraId="17BF70E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25/05/2005</w:t>
            </w:r>
          </w:p>
        </w:tc>
      </w:tr>
      <w:tr w:rsidR="002D42E0" w:rsidRPr="002D42E0" w14:paraId="70981AAA" w14:textId="77777777" w:rsidTr="00CE2302">
        <w:trPr>
          <w:trHeight w:val="276"/>
        </w:trPr>
        <w:tc>
          <w:tcPr>
            <w:tcW w:w="872" w:type="dxa"/>
            <w:tcBorders>
              <w:top w:val="nil"/>
              <w:left w:val="nil"/>
              <w:bottom w:val="nil"/>
              <w:right w:val="nil"/>
            </w:tcBorders>
            <w:shd w:val="clear" w:color="auto" w:fill="auto"/>
            <w:noWrap/>
            <w:vAlign w:val="bottom"/>
            <w:hideMark/>
          </w:tcPr>
          <w:p w14:paraId="7208201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3CC4E42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870BFE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487EA25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D26978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Long NFR</w:t>
            </w:r>
          </w:p>
        </w:tc>
        <w:tc>
          <w:tcPr>
            <w:tcW w:w="960" w:type="dxa"/>
            <w:tcBorders>
              <w:top w:val="nil"/>
              <w:left w:val="nil"/>
              <w:bottom w:val="nil"/>
              <w:right w:val="nil"/>
            </w:tcBorders>
            <w:shd w:val="clear" w:color="auto" w:fill="auto"/>
            <w:noWrap/>
            <w:vAlign w:val="bottom"/>
            <w:hideMark/>
          </w:tcPr>
          <w:p w14:paraId="0C90118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0DFD28B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440F783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461254</w:t>
            </w:r>
          </w:p>
        </w:tc>
        <w:tc>
          <w:tcPr>
            <w:tcW w:w="980" w:type="dxa"/>
            <w:tcBorders>
              <w:top w:val="nil"/>
              <w:left w:val="nil"/>
              <w:bottom w:val="nil"/>
              <w:right w:val="nil"/>
            </w:tcBorders>
            <w:shd w:val="clear" w:color="auto" w:fill="auto"/>
            <w:noWrap/>
            <w:vAlign w:val="bottom"/>
            <w:hideMark/>
          </w:tcPr>
          <w:p w14:paraId="2084260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5828157</w:t>
            </w:r>
          </w:p>
        </w:tc>
        <w:tc>
          <w:tcPr>
            <w:tcW w:w="2120" w:type="dxa"/>
            <w:tcBorders>
              <w:top w:val="nil"/>
              <w:left w:val="nil"/>
              <w:bottom w:val="nil"/>
              <w:right w:val="nil"/>
            </w:tcBorders>
            <w:shd w:val="clear" w:color="auto" w:fill="auto"/>
            <w:noWrap/>
            <w:vAlign w:val="bottom"/>
            <w:hideMark/>
          </w:tcPr>
          <w:p w14:paraId="08B4D0E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Troy Horn, FSA</w:t>
            </w:r>
          </w:p>
        </w:tc>
        <w:tc>
          <w:tcPr>
            <w:tcW w:w="1182" w:type="dxa"/>
            <w:tcBorders>
              <w:top w:val="nil"/>
              <w:left w:val="nil"/>
              <w:bottom w:val="nil"/>
              <w:right w:val="nil"/>
            </w:tcBorders>
            <w:shd w:val="clear" w:color="auto" w:fill="auto"/>
            <w:noWrap/>
            <w:vAlign w:val="bottom"/>
            <w:hideMark/>
          </w:tcPr>
          <w:p w14:paraId="1BBE5A3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27/05/2005</w:t>
            </w:r>
          </w:p>
        </w:tc>
      </w:tr>
      <w:tr w:rsidR="002D42E0" w:rsidRPr="002D42E0" w14:paraId="64A489BE" w14:textId="77777777" w:rsidTr="00CE2302">
        <w:trPr>
          <w:trHeight w:val="276"/>
        </w:trPr>
        <w:tc>
          <w:tcPr>
            <w:tcW w:w="872" w:type="dxa"/>
            <w:tcBorders>
              <w:top w:val="nil"/>
              <w:left w:val="nil"/>
              <w:bottom w:val="nil"/>
              <w:right w:val="nil"/>
            </w:tcBorders>
            <w:shd w:val="clear" w:color="auto" w:fill="auto"/>
            <w:noWrap/>
            <w:vAlign w:val="bottom"/>
            <w:hideMark/>
          </w:tcPr>
          <w:p w14:paraId="1643E36C"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5785CD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358F275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FE5BA2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B2454A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7BD11BC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023A49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126D318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497183</w:t>
            </w:r>
          </w:p>
        </w:tc>
        <w:tc>
          <w:tcPr>
            <w:tcW w:w="980" w:type="dxa"/>
            <w:tcBorders>
              <w:top w:val="nil"/>
              <w:left w:val="nil"/>
              <w:bottom w:val="nil"/>
              <w:right w:val="nil"/>
            </w:tcBorders>
            <w:shd w:val="clear" w:color="auto" w:fill="auto"/>
            <w:noWrap/>
            <w:vAlign w:val="bottom"/>
            <w:hideMark/>
          </w:tcPr>
          <w:p w14:paraId="0211121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5794651</w:t>
            </w:r>
          </w:p>
        </w:tc>
        <w:tc>
          <w:tcPr>
            <w:tcW w:w="2120" w:type="dxa"/>
            <w:tcBorders>
              <w:top w:val="nil"/>
              <w:left w:val="nil"/>
              <w:bottom w:val="nil"/>
              <w:right w:val="nil"/>
            </w:tcBorders>
            <w:shd w:val="clear" w:color="auto" w:fill="auto"/>
            <w:noWrap/>
            <w:vAlign w:val="bottom"/>
            <w:hideMark/>
          </w:tcPr>
          <w:p w14:paraId="63F0736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A87BE8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13/06/2001</w:t>
            </w:r>
          </w:p>
        </w:tc>
      </w:tr>
      <w:tr w:rsidR="002D42E0" w:rsidRPr="002D42E0" w14:paraId="24AB94DB" w14:textId="77777777" w:rsidTr="00CE2302">
        <w:trPr>
          <w:trHeight w:val="276"/>
        </w:trPr>
        <w:tc>
          <w:tcPr>
            <w:tcW w:w="872" w:type="dxa"/>
            <w:tcBorders>
              <w:top w:val="nil"/>
              <w:left w:val="nil"/>
              <w:bottom w:val="nil"/>
              <w:right w:val="nil"/>
            </w:tcBorders>
            <w:shd w:val="clear" w:color="auto" w:fill="auto"/>
            <w:noWrap/>
            <w:vAlign w:val="bottom"/>
            <w:hideMark/>
          </w:tcPr>
          <w:p w14:paraId="17453C4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6264C1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642794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0F329D7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3CF927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6D325D2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402BB7E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683A9E3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497139</w:t>
            </w:r>
          </w:p>
        </w:tc>
        <w:tc>
          <w:tcPr>
            <w:tcW w:w="980" w:type="dxa"/>
            <w:tcBorders>
              <w:top w:val="nil"/>
              <w:left w:val="nil"/>
              <w:bottom w:val="nil"/>
              <w:right w:val="nil"/>
            </w:tcBorders>
            <w:shd w:val="clear" w:color="auto" w:fill="auto"/>
            <w:noWrap/>
            <w:vAlign w:val="bottom"/>
            <w:hideMark/>
          </w:tcPr>
          <w:p w14:paraId="2BD5600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5794594</w:t>
            </w:r>
          </w:p>
        </w:tc>
        <w:tc>
          <w:tcPr>
            <w:tcW w:w="2120" w:type="dxa"/>
            <w:tcBorders>
              <w:top w:val="nil"/>
              <w:left w:val="nil"/>
              <w:bottom w:val="nil"/>
              <w:right w:val="nil"/>
            </w:tcBorders>
            <w:shd w:val="clear" w:color="auto" w:fill="auto"/>
            <w:noWrap/>
            <w:vAlign w:val="bottom"/>
            <w:hideMark/>
          </w:tcPr>
          <w:p w14:paraId="33D1CC8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2A024A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13/06/2001</w:t>
            </w:r>
          </w:p>
        </w:tc>
      </w:tr>
      <w:tr w:rsidR="002D42E0" w:rsidRPr="002D42E0" w14:paraId="77F83C8D" w14:textId="77777777" w:rsidTr="00CE218A">
        <w:trPr>
          <w:trHeight w:val="276"/>
        </w:trPr>
        <w:tc>
          <w:tcPr>
            <w:tcW w:w="872" w:type="dxa"/>
            <w:tcBorders>
              <w:top w:val="nil"/>
              <w:left w:val="nil"/>
              <w:right w:val="nil"/>
            </w:tcBorders>
            <w:shd w:val="clear" w:color="auto" w:fill="auto"/>
            <w:noWrap/>
            <w:vAlign w:val="bottom"/>
            <w:hideMark/>
          </w:tcPr>
          <w:p w14:paraId="657A5C2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right w:val="nil"/>
            </w:tcBorders>
            <w:shd w:val="clear" w:color="auto" w:fill="auto"/>
            <w:noWrap/>
            <w:vAlign w:val="bottom"/>
            <w:hideMark/>
          </w:tcPr>
          <w:p w14:paraId="222DAEF7"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right w:val="nil"/>
            </w:tcBorders>
            <w:shd w:val="clear" w:color="auto" w:fill="auto"/>
            <w:noWrap/>
            <w:vAlign w:val="bottom"/>
            <w:hideMark/>
          </w:tcPr>
          <w:p w14:paraId="4D9E040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right w:val="nil"/>
            </w:tcBorders>
            <w:shd w:val="clear" w:color="auto" w:fill="auto"/>
            <w:noWrap/>
            <w:vAlign w:val="bottom"/>
            <w:hideMark/>
          </w:tcPr>
          <w:p w14:paraId="420E947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right w:val="nil"/>
            </w:tcBorders>
            <w:shd w:val="clear" w:color="auto" w:fill="auto"/>
            <w:noWrap/>
            <w:vAlign w:val="bottom"/>
            <w:hideMark/>
          </w:tcPr>
          <w:p w14:paraId="4463152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right w:val="nil"/>
            </w:tcBorders>
            <w:shd w:val="clear" w:color="auto" w:fill="auto"/>
            <w:noWrap/>
            <w:vAlign w:val="bottom"/>
            <w:hideMark/>
          </w:tcPr>
          <w:p w14:paraId="282ED37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right w:val="nil"/>
            </w:tcBorders>
            <w:shd w:val="clear" w:color="auto" w:fill="auto"/>
            <w:noWrap/>
            <w:vAlign w:val="bottom"/>
            <w:hideMark/>
          </w:tcPr>
          <w:p w14:paraId="2773E18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right w:val="nil"/>
            </w:tcBorders>
            <w:shd w:val="clear" w:color="auto" w:fill="auto"/>
            <w:noWrap/>
            <w:vAlign w:val="bottom"/>
            <w:hideMark/>
          </w:tcPr>
          <w:p w14:paraId="239F318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497117</w:t>
            </w:r>
          </w:p>
        </w:tc>
        <w:tc>
          <w:tcPr>
            <w:tcW w:w="980" w:type="dxa"/>
            <w:tcBorders>
              <w:top w:val="nil"/>
              <w:left w:val="nil"/>
              <w:right w:val="nil"/>
            </w:tcBorders>
            <w:shd w:val="clear" w:color="auto" w:fill="auto"/>
            <w:noWrap/>
            <w:vAlign w:val="bottom"/>
            <w:hideMark/>
          </w:tcPr>
          <w:p w14:paraId="2D3C318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5794553</w:t>
            </w:r>
          </w:p>
        </w:tc>
        <w:tc>
          <w:tcPr>
            <w:tcW w:w="2120" w:type="dxa"/>
            <w:tcBorders>
              <w:top w:val="nil"/>
              <w:left w:val="nil"/>
              <w:right w:val="nil"/>
            </w:tcBorders>
            <w:shd w:val="clear" w:color="auto" w:fill="auto"/>
            <w:noWrap/>
            <w:vAlign w:val="bottom"/>
            <w:hideMark/>
          </w:tcPr>
          <w:p w14:paraId="7945034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right w:val="nil"/>
            </w:tcBorders>
            <w:shd w:val="clear" w:color="auto" w:fill="auto"/>
            <w:noWrap/>
            <w:vAlign w:val="bottom"/>
            <w:hideMark/>
          </w:tcPr>
          <w:p w14:paraId="679C731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13/06/2001</w:t>
            </w:r>
          </w:p>
        </w:tc>
      </w:tr>
      <w:tr w:rsidR="002D42E0" w:rsidRPr="002D42E0" w14:paraId="624DB396" w14:textId="77777777" w:rsidTr="00CE218A">
        <w:trPr>
          <w:trHeight w:val="276"/>
        </w:trPr>
        <w:tc>
          <w:tcPr>
            <w:tcW w:w="872" w:type="dxa"/>
            <w:tcBorders>
              <w:top w:val="nil"/>
              <w:left w:val="nil"/>
              <w:bottom w:val="single" w:sz="4" w:space="0" w:color="auto"/>
              <w:right w:val="nil"/>
            </w:tcBorders>
            <w:shd w:val="clear" w:color="auto" w:fill="auto"/>
            <w:noWrap/>
            <w:vAlign w:val="bottom"/>
            <w:hideMark/>
          </w:tcPr>
          <w:p w14:paraId="0937EF7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single" w:sz="4" w:space="0" w:color="auto"/>
              <w:right w:val="nil"/>
            </w:tcBorders>
            <w:shd w:val="clear" w:color="auto" w:fill="auto"/>
            <w:noWrap/>
            <w:vAlign w:val="bottom"/>
            <w:hideMark/>
          </w:tcPr>
          <w:p w14:paraId="41E9DCE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single" w:sz="4" w:space="0" w:color="auto"/>
              <w:right w:val="nil"/>
            </w:tcBorders>
            <w:shd w:val="clear" w:color="auto" w:fill="auto"/>
            <w:noWrap/>
            <w:vAlign w:val="bottom"/>
            <w:hideMark/>
          </w:tcPr>
          <w:p w14:paraId="43CD5B3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single" w:sz="4" w:space="0" w:color="auto"/>
              <w:right w:val="nil"/>
            </w:tcBorders>
            <w:shd w:val="clear" w:color="auto" w:fill="auto"/>
            <w:noWrap/>
            <w:vAlign w:val="bottom"/>
            <w:hideMark/>
          </w:tcPr>
          <w:p w14:paraId="38324FF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single" w:sz="4" w:space="0" w:color="auto"/>
              <w:right w:val="nil"/>
            </w:tcBorders>
            <w:shd w:val="clear" w:color="auto" w:fill="auto"/>
            <w:noWrap/>
            <w:vAlign w:val="bottom"/>
            <w:hideMark/>
          </w:tcPr>
          <w:p w14:paraId="7D33570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single" w:sz="4" w:space="0" w:color="auto"/>
              <w:right w:val="nil"/>
            </w:tcBorders>
            <w:shd w:val="clear" w:color="auto" w:fill="auto"/>
            <w:noWrap/>
            <w:vAlign w:val="bottom"/>
            <w:hideMark/>
          </w:tcPr>
          <w:p w14:paraId="359F8C2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single" w:sz="4" w:space="0" w:color="auto"/>
              <w:right w:val="nil"/>
            </w:tcBorders>
            <w:shd w:val="clear" w:color="auto" w:fill="auto"/>
            <w:noWrap/>
            <w:vAlign w:val="bottom"/>
            <w:hideMark/>
          </w:tcPr>
          <w:p w14:paraId="44CF91F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single" w:sz="4" w:space="0" w:color="auto"/>
              <w:right w:val="nil"/>
            </w:tcBorders>
            <w:shd w:val="clear" w:color="auto" w:fill="auto"/>
            <w:noWrap/>
            <w:vAlign w:val="bottom"/>
            <w:hideMark/>
          </w:tcPr>
          <w:p w14:paraId="6A1EE77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497035</w:t>
            </w:r>
          </w:p>
        </w:tc>
        <w:tc>
          <w:tcPr>
            <w:tcW w:w="980" w:type="dxa"/>
            <w:tcBorders>
              <w:top w:val="nil"/>
              <w:left w:val="nil"/>
              <w:bottom w:val="single" w:sz="4" w:space="0" w:color="auto"/>
              <w:right w:val="nil"/>
            </w:tcBorders>
            <w:shd w:val="clear" w:color="auto" w:fill="auto"/>
            <w:noWrap/>
            <w:vAlign w:val="bottom"/>
            <w:hideMark/>
          </w:tcPr>
          <w:p w14:paraId="3EA20E4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5794380</w:t>
            </w:r>
          </w:p>
        </w:tc>
        <w:tc>
          <w:tcPr>
            <w:tcW w:w="2120" w:type="dxa"/>
            <w:tcBorders>
              <w:top w:val="nil"/>
              <w:left w:val="nil"/>
              <w:bottom w:val="single" w:sz="4" w:space="0" w:color="auto"/>
              <w:right w:val="nil"/>
            </w:tcBorders>
            <w:shd w:val="clear" w:color="auto" w:fill="auto"/>
            <w:noWrap/>
            <w:vAlign w:val="bottom"/>
            <w:hideMark/>
          </w:tcPr>
          <w:p w14:paraId="6A09A78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single" w:sz="4" w:space="0" w:color="auto"/>
              <w:right w:val="nil"/>
            </w:tcBorders>
            <w:shd w:val="clear" w:color="auto" w:fill="auto"/>
            <w:noWrap/>
            <w:vAlign w:val="bottom"/>
            <w:hideMark/>
          </w:tcPr>
          <w:p w14:paraId="0F6CF70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11/12/2001</w:t>
            </w:r>
          </w:p>
        </w:tc>
      </w:tr>
      <w:tr w:rsidR="002D42E0" w:rsidRPr="002D42E0" w14:paraId="5803D2AF" w14:textId="77777777" w:rsidTr="00CE218A">
        <w:trPr>
          <w:trHeight w:val="276"/>
        </w:trPr>
        <w:tc>
          <w:tcPr>
            <w:tcW w:w="872" w:type="dxa"/>
            <w:tcBorders>
              <w:top w:val="single" w:sz="4" w:space="0" w:color="auto"/>
              <w:left w:val="nil"/>
              <w:bottom w:val="nil"/>
              <w:right w:val="nil"/>
            </w:tcBorders>
            <w:shd w:val="clear" w:color="auto" w:fill="auto"/>
            <w:noWrap/>
            <w:vAlign w:val="bottom"/>
            <w:hideMark/>
          </w:tcPr>
          <w:p w14:paraId="59EF7ED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lastRenderedPageBreak/>
              <w:t>Isoodon</w:t>
            </w:r>
            <w:proofErr w:type="spellEnd"/>
          </w:p>
        </w:tc>
        <w:tc>
          <w:tcPr>
            <w:tcW w:w="939" w:type="dxa"/>
            <w:tcBorders>
              <w:top w:val="single" w:sz="4" w:space="0" w:color="auto"/>
              <w:left w:val="nil"/>
              <w:bottom w:val="nil"/>
              <w:right w:val="nil"/>
            </w:tcBorders>
            <w:shd w:val="clear" w:color="auto" w:fill="auto"/>
            <w:noWrap/>
            <w:vAlign w:val="bottom"/>
            <w:hideMark/>
          </w:tcPr>
          <w:p w14:paraId="53E22040"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single" w:sz="4" w:space="0" w:color="auto"/>
              <w:left w:val="nil"/>
              <w:bottom w:val="nil"/>
              <w:right w:val="nil"/>
            </w:tcBorders>
            <w:shd w:val="clear" w:color="auto" w:fill="auto"/>
            <w:noWrap/>
            <w:vAlign w:val="bottom"/>
            <w:hideMark/>
          </w:tcPr>
          <w:p w14:paraId="24FC13C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single" w:sz="4" w:space="0" w:color="auto"/>
              <w:left w:val="nil"/>
              <w:bottom w:val="nil"/>
              <w:right w:val="nil"/>
            </w:tcBorders>
            <w:shd w:val="clear" w:color="auto" w:fill="auto"/>
            <w:noWrap/>
            <w:vAlign w:val="bottom"/>
            <w:hideMark/>
          </w:tcPr>
          <w:p w14:paraId="758FEC5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single" w:sz="4" w:space="0" w:color="auto"/>
              <w:left w:val="nil"/>
              <w:bottom w:val="nil"/>
              <w:right w:val="nil"/>
            </w:tcBorders>
            <w:shd w:val="clear" w:color="auto" w:fill="auto"/>
            <w:noWrap/>
            <w:vAlign w:val="bottom"/>
            <w:hideMark/>
          </w:tcPr>
          <w:p w14:paraId="2D6BD6F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single" w:sz="4" w:space="0" w:color="auto"/>
              <w:left w:val="nil"/>
              <w:bottom w:val="nil"/>
              <w:right w:val="nil"/>
            </w:tcBorders>
            <w:shd w:val="clear" w:color="auto" w:fill="auto"/>
            <w:noWrap/>
            <w:vAlign w:val="bottom"/>
            <w:hideMark/>
          </w:tcPr>
          <w:p w14:paraId="1D23D06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single" w:sz="4" w:space="0" w:color="auto"/>
              <w:left w:val="nil"/>
              <w:bottom w:val="nil"/>
              <w:right w:val="nil"/>
            </w:tcBorders>
            <w:shd w:val="clear" w:color="auto" w:fill="auto"/>
            <w:noWrap/>
            <w:vAlign w:val="bottom"/>
            <w:hideMark/>
          </w:tcPr>
          <w:p w14:paraId="01FFACA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single" w:sz="4" w:space="0" w:color="auto"/>
              <w:left w:val="nil"/>
              <w:bottom w:val="nil"/>
              <w:right w:val="nil"/>
            </w:tcBorders>
            <w:shd w:val="clear" w:color="auto" w:fill="auto"/>
            <w:noWrap/>
            <w:vAlign w:val="bottom"/>
            <w:hideMark/>
          </w:tcPr>
          <w:p w14:paraId="488E7DD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497088</w:t>
            </w:r>
          </w:p>
        </w:tc>
        <w:tc>
          <w:tcPr>
            <w:tcW w:w="980" w:type="dxa"/>
            <w:tcBorders>
              <w:top w:val="single" w:sz="4" w:space="0" w:color="auto"/>
              <w:left w:val="nil"/>
              <w:bottom w:val="nil"/>
              <w:right w:val="nil"/>
            </w:tcBorders>
            <w:shd w:val="clear" w:color="auto" w:fill="auto"/>
            <w:noWrap/>
            <w:vAlign w:val="bottom"/>
            <w:hideMark/>
          </w:tcPr>
          <w:p w14:paraId="1D7DB94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5794526</w:t>
            </w:r>
          </w:p>
        </w:tc>
        <w:tc>
          <w:tcPr>
            <w:tcW w:w="2120" w:type="dxa"/>
            <w:tcBorders>
              <w:top w:val="single" w:sz="4" w:space="0" w:color="auto"/>
              <w:left w:val="nil"/>
              <w:bottom w:val="nil"/>
              <w:right w:val="nil"/>
            </w:tcBorders>
            <w:shd w:val="clear" w:color="auto" w:fill="auto"/>
            <w:noWrap/>
            <w:vAlign w:val="bottom"/>
            <w:hideMark/>
          </w:tcPr>
          <w:p w14:paraId="7B38ECE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single" w:sz="4" w:space="0" w:color="auto"/>
              <w:left w:val="nil"/>
              <w:bottom w:val="nil"/>
              <w:right w:val="nil"/>
            </w:tcBorders>
            <w:shd w:val="clear" w:color="auto" w:fill="auto"/>
            <w:noWrap/>
            <w:vAlign w:val="bottom"/>
            <w:hideMark/>
          </w:tcPr>
          <w:p w14:paraId="51E4F7D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27/11/2002</w:t>
            </w:r>
          </w:p>
        </w:tc>
      </w:tr>
      <w:tr w:rsidR="002D42E0" w:rsidRPr="002D42E0" w14:paraId="3C891A53" w14:textId="77777777" w:rsidTr="00CE2302">
        <w:trPr>
          <w:trHeight w:val="276"/>
        </w:trPr>
        <w:tc>
          <w:tcPr>
            <w:tcW w:w="872" w:type="dxa"/>
            <w:tcBorders>
              <w:top w:val="nil"/>
              <w:left w:val="nil"/>
              <w:bottom w:val="nil"/>
              <w:right w:val="nil"/>
            </w:tcBorders>
            <w:shd w:val="clear" w:color="auto" w:fill="auto"/>
            <w:noWrap/>
            <w:vAlign w:val="bottom"/>
            <w:hideMark/>
          </w:tcPr>
          <w:p w14:paraId="25B6618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60C8961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0A31E71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377B19D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089A7D8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29CEA7F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780F901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0817B3E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105C530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40EAAF7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0659C28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24/06/2004</w:t>
            </w:r>
          </w:p>
        </w:tc>
      </w:tr>
      <w:tr w:rsidR="002D42E0" w:rsidRPr="002D42E0" w14:paraId="21F2C2B7" w14:textId="77777777" w:rsidTr="00CE2302">
        <w:trPr>
          <w:trHeight w:val="276"/>
        </w:trPr>
        <w:tc>
          <w:tcPr>
            <w:tcW w:w="872" w:type="dxa"/>
            <w:tcBorders>
              <w:top w:val="nil"/>
              <w:left w:val="nil"/>
              <w:bottom w:val="nil"/>
              <w:right w:val="nil"/>
            </w:tcBorders>
            <w:shd w:val="clear" w:color="auto" w:fill="auto"/>
            <w:noWrap/>
            <w:vAlign w:val="bottom"/>
            <w:hideMark/>
          </w:tcPr>
          <w:p w14:paraId="72C3B51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9075CD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0A819F8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29D144A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5C4368E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211C1C2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4E71649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6F2C5C2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497098</w:t>
            </w:r>
          </w:p>
        </w:tc>
        <w:tc>
          <w:tcPr>
            <w:tcW w:w="980" w:type="dxa"/>
            <w:tcBorders>
              <w:top w:val="nil"/>
              <w:left w:val="nil"/>
              <w:bottom w:val="nil"/>
              <w:right w:val="nil"/>
            </w:tcBorders>
            <w:shd w:val="clear" w:color="auto" w:fill="auto"/>
            <w:noWrap/>
            <w:vAlign w:val="bottom"/>
            <w:hideMark/>
          </w:tcPr>
          <w:p w14:paraId="13D73A1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5794503</w:t>
            </w:r>
          </w:p>
        </w:tc>
        <w:tc>
          <w:tcPr>
            <w:tcW w:w="2120" w:type="dxa"/>
            <w:tcBorders>
              <w:top w:val="nil"/>
              <w:left w:val="nil"/>
              <w:bottom w:val="nil"/>
              <w:right w:val="nil"/>
            </w:tcBorders>
            <w:shd w:val="clear" w:color="auto" w:fill="auto"/>
            <w:noWrap/>
            <w:vAlign w:val="bottom"/>
            <w:hideMark/>
          </w:tcPr>
          <w:p w14:paraId="42DBCDE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05762EE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24/06/2004</w:t>
            </w:r>
          </w:p>
        </w:tc>
      </w:tr>
      <w:tr w:rsidR="002D42E0" w:rsidRPr="002D42E0" w14:paraId="5239BDD5" w14:textId="77777777" w:rsidTr="00CE2302">
        <w:trPr>
          <w:trHeight w:val="276"/>
        </w:trPr>
        <w:tc>
          <w:tcPr>
            <w:tcW w:w="872" w:type="dxa"/>
            <w:tcBorders>
              <w:top w:val="nil"/>
              <w:left w:val="nil"/>
              <w:bottom w:val="nil"/>
              <w:right w:val="nil"/>
            </w:tcBorders>
            <w:shd w:val="clear" w:color="auto" w:fill="auto"/>
            <w:noWrap/>
            <w:vAlign w:val="bottom"/>
            <w:hideMark/>
          </w:tcPr>
          <w:p w14:paraId="7924BC0C"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114F02D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F2C839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09C0118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86CC58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6FE1A37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3E487ED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7E36047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79575D8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27AC7C6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F2E673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24/06/2004</w:t>
            </w:r>
          </w:p>
        </w:tc>
      </w:tr>
      <w:tr w:rsidR="002D42E0" w:rsidRPr="002D42E0" w14:paraId="11EC8E8A" w14:textId="77777777" w:rsidTr="00CE2302">
        <w:trPr>
          <w:trHeight w:val="276"/>
        </w:trPr>
        <w:tc>
          <w:tcPr>
            <w:tcW w:w="872" w:type="dxa"/>
            <w:tcBorders>
              <w:top w:val="nil"/>
              <w:left w:val="nil"/>
              <w:bottom w:val="nil"/>
              <w:right w:val="nil"/>
            </w:tcBorders>
            <w:shd w:val="clear" w:color="auto" w:fill="auto"/>
            <w:noWrap/>
            <w:vAlign w:val="bottom"/>
            <w:hideMark/>
          </w:tcPr>
          <w:p w14:paraId="0C3477F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3EADB3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3E834A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2E37DD0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3028308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10DAD86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36ADB39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40CEF06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5DE9B61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69FBC1A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7A405AE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25/06/2004</w:t>
            </w:r>
          </w:p>
        </w:tc>
      </w:tr>
      <w:tr w:rsidR="002D42E0" w:rsidRPr="002D42E0" w14:paraId="25031A05" w14:textId="77777777" w:rsidTr="00CE2302">
        <w:trPr>
          <w:trHeight w:val="276"/>
        </w:trPr>
        <w:tc>
          <w:tcPr>
            <w:tcW w:w="872" w:type="dxa"/>
            <w:tcBorders>
              <w:top w:val="nil"/>
              <w:left w:val="nil"/>
              <w:bottom w:val="nil"/>
              <w:right w:val="nil"/>
            </w:tcBorders>
            <w:shd w:val="clear" w:color="auto" w:fill="auto"/>
            <w:noWrap/>
            <w:vAlign w:val="bottom"/>
            <w:hideMark/>
          </w:tcPr>
          <w:p w14:paraId="3B24FB3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14C5E72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0740FD1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633AFB6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68CA9AC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3FA04BF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038DFDE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79520D8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5BDD33D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501A32B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8197DF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16/04/2005</w:t>
            </w:r>
          </w:p>
        </w:tc>
      </w:tr>
      <w:tr w:rsidR="002D42E0" w:rsidRPr="002D42E0" w14:paraId="28FD802C" w14:textId="77777777" w:rsidTr="00CE2302">
        <w:trPr>
          <w:trHeight w:val="276"/>
        </w:trPr>
        <w:tc>
          <w:tcPr>
            <w:tcW w:w="872" w:type="dxa"/>
            <w:tcBorders>
              <w:top w:val="nil"/>
              <w:left w:val="nil"/>
              <w:bottom w:val="nil"/>
              <w:right w:val="nil"/>
            </w:tcBorders>
            <w:shd w:val="clear" w:color="auto" w:fill="auto"/>
            <w:noWrap/>
            <w:vAlign w:val="bottom"/>
            <w:hideMark/>
          </w:tcPr>
          <w:p w14:paraId="0309F3C2"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FD906F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33ECC8A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1DDADC3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703E847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296BBCD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53768C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59BB85B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497183</w:t>
            </w:r>
          </w:p>
        </w:tc>
        <w:tc>
          <w:tcPr>
            <w:tcW w:w="980" w:type="dxa"/>
            <w:tcBorders>
              <w:top w:val="nil"/>
              <w:left w:val="nil"/>
              <w:bottom w:val="nil"/>
              <w:right w:val="nil"/>
            </w:tcBorders>
            <w:shd w:val="clear" w:color="auto" w:fill="auto"/>
            <w:noWrap/>
            <w:vAlign w:val="bottom"/>
            <w:hideMark/>
          </w:tcPr>
          <w:p w14:paraId="0A068FA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5794651</w:t>
            </w:r>
          </w:p>
        </w:tc>
        <w:tc>
          <w:tcPr>
            <w:tcW w:w="2120" w:type="dxa"/>
            <w:tcBorders>
              <w:top w:val="nil"/>
              <w:left w:val="nil"/>
              <w:bottom w:val="nil"/>
              <w:right w:val="nil"/>
            </w:tcBorders>
            <w:shd w:val="clear" w:color="auto" w:fill="auto"/>
            <w:noWrap/>
            <w:vAlign w:val="bottom"/>
            <w:hideMark/>
          </w:tcPr>
          <w:p w14:paraId="38C109E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60A4AFE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27/03/2006</w:t>
            </w:r>
          </w:p>
        </w:tc>
      </w:tr>
      <w:tr w:rsidR="002D42E0" w:rsidRPr="002D42E0" w14:paraId="596F7139" w14:textId="77777777" w:rsidTr="00CE2302">
        <w:trPr>
          <w:trHeight w:val="276"/>
        </w:trPr>
        <w:tc>
          <w:tcPr>
            <w:tcW w:w="872" w:type="dxa"/>
            <w:tcBorders>
              <w:top w:val="nil"/>
              <w:left w:val="nil"/>
              <w:bottom w:val="nil"/>
              <w:right w:val="nil"/>
            </w:tcBorders>
            <w:shd w:val="clear" w:color="auto" w:fill="auto"/>
            <w:noWrap/>
            <w:vAlign w:val="bottom"/>
            <w:hideMark/>
          </w:tcPr>
          <w:p w14:paraId="202ADB7F"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73363D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98AEF1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6204704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5F54ED2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581AA6F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11843B9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18EF760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497041</w:t>
            </w:r>
          </w:p>
        </w:tc>
        <w:tc>
          <w:tcPr>
            <w:tcW w:w="980" w:type="dxa"/>
            <w:tcBorders>
              <w:top w:val="nil"/>
              <w:left w:val="nil"/>
              <w:bottom w:val="nil"/>
              <w:right w:val="nil"/>
            </w:tcBorders>
            <w:shd w:val="clear" w:color="auto" w:fill="auto"/>
            <w:noWrap/>
            <w:vAlign w:val="bottom"/>
            <w:hideMark/>
          </w:tcPr>
          <w:p w14:paraId="3590111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5794341</w:t>
            </w:r>
          </w:p>
        </w:tc>
        <w:tc>
          <w:tcPr>
            <w:tcW w:w="2120" w:type="dxa"/>
            <w:tcBorders>
              <w:top w:val="nil"/>
              <w:left w:val="nil"/>
              <w:bottom w:val="nil"/>
              <w:right w:val="nil"/>
            </w:tcBorders>
            <w:shd w:val="clear" w:color="auto" w:fill="auto"/>
            <w:noWrap/>
            <w:vAlign w:val="bottom"/>
            <w:hideMark/>
          </w:tcPr>
          <w:p w14:paraId="72ED30D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1077A7D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27/03/2006</w:t>
            </w:r>
          </w:p>
        </w:tc>
      </w:tr>
      <w:tr w:rsidR="002D42E0" w:rsidRPr="002D42E0" w14:paraId="174BBF0B" w14:textId="77777777" w:rsidTr="00CE2302">
        <w:trPr>
          <w:trHeight w:val="276"/>
        </w:trPr>
        <w:tc>
          <w:tcPr>
            <w:tcW w:w="872" w:type="dxa"/>
            <w:tcBorders>
              <w:top w:val="nil"/>
              <w:left w:val="nil"/>
              <w:bottom w:val="nil"/>
              <w:right w:val="nil"/>
            </w:tcBorders>
            <w:shd w:val="clear" w:color="auto" w:fill="auto"/>
            <w:noWrap/>
            <w:vAlign w:val="bottom"/>
            <w:hideMark/>
          </w:tcPr>
          <w:p w14:paraId="23576A6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6B9AC5D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BA3C42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44AA103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4B3D29A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0474E34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134030A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209734F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497092</w:t>
            </w:r>
          </w:p>
        </w:tc>
        <w:tc>
          <w:tcPr>
            <w:tcW w:w="980" w:type="dxa"/>
            <w:tcBorders>
              <w:top w:val="nil"/>
              <w:left w:val="nil"/>
              <w:bottom w:val="nil"/>
              <w:right w:val="nil"/>
            </w:tcBorders>
            <w:shd w:val="clear" w:color="auto" w:fill="auto"/>
            <w:noWrap/>
            <w:vAlign w:val="bottom"/>
            <w:hideMark/>
          </w:tcPr>
          <w:p w14:paraId="63D68C7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5794519</w:t>
            </w:r>
          </w:p>
        </w:tc>
        <w:tc>
          <w:tcPr>
            <w:tcW w:w="2120" w:type="dxa"/>
            <w:tcBorders>
              <w:top w:val="nil"/>
              <w:left w:val="nil"/>
              <w:bottom w:val="nil"/>
              <w:right w:val="nil"/>
            </w:tcBorders>
            <w:shd w:val="clear" w:color="auto" w:fill="auto"/>
            <w:noWrap/>
            <w:vAlign w:val="bottom"/>
            <w:hideMark/>
          </w:tcPr>
          <w:p w14:paraId="38D8852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657A138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30/07/2007</w:t>
            </w:r>
          </w:p>
        </w:tc>
      </w:tr>
      <w:tr w:rsidR="002D42E0" w:rsidRPr="002D42E0" w14:paraId="5BBD129E" w14:textId="77777777" w:rsidTr="00CE2302">
        <w:trPr>
          <w:trHeight w:val="276"/>
        </w:trPr>
        <w:tc>
          <w:tcPr>
            <w:tcW w:w="872" w:type="dxa"/>
            <w:tcBorders>
              <w:top w:val="nil"/>
              <w:left w:val="nil"/>
              <w:bottom w:val="nil"/>
              <w:right w:val="nil"/>
            </w:tcBorders>
            <w:shd w:val="clear" w:color="auto" w:fill="auto"/>
            <w:noWrap/>
            <w:vAlign w:val="bottom"/>
            <w:hideMark/>
          </w:tcPr>
          <w:p w14:paraId="4FECC7C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49B94C1A"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4A9525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4EC9C09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CEDE53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3D7EC3E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432E176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5A43F9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7CCFEFF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5036CF8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61C4F37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1/08/2007</w:t>
            </w:r>
          </w:p>
        </w:tc>
      </w:tr>
      <w:tr w:rsidR="002D42E0" w:rsidRPr="002D42E0" w14:paraId="73405BEB" w14:textId="77777777" w:rsidTr="00CE2302">
        <w:trPr>
          <w:trHeight w:val="276"/>
        </w:trPr>
        <w:tc>
          <w:tcPr>
            <w:tcW w:w="872" w:type="dxa"/>
            <w:tcBorders>
              <w:top w:val="nil"/>
              <w:left w:val="nil"/>
              <w:bottom w:val="nil"/>
              <w:right w:val="nil"/>
            </w:tcBorders>
            <w:shd w:val="clear" w:color="auto" w:fill="auto"/>
            <w:noWrap/>
            <w:vAlign w:val="bottom"/>
            <w:hideMark/>
          </w:tcPr>
          <w:p w14:paraId="7F8010EF"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6F16A359"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5285775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6540B8C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7EFE42A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7B50B52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242459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2374F3D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497153</w:t>
            </w:r>
          </w:p>
        </w:tc>
        <w:tc>
          <w:tcPr>
            <w:tcW w:w="980" w:type="dxa"/>
            <w:tcBorders>
              <w:top w:val="nil"/>
              <w:left w:val="nil"/>
              <w:bottom w:val="nil"/>
              <w:right w:val="nil"/>
            </w:tcBorders>
            <w:shd w:val="clear" w:color="auto" w:fill="auto"/>
            <w:noWrap/>
            <w:vAlign w:val="bottom"/>
            <w:hideMark/>
          </w:tcPr>
          <w:p w14:paraId="58BB899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5794642</w:t>
            </w:r>
          </w:p>
        </w:tc>
        <w:tc>
          <w:tcPr>
            <w:tcW w:w="2120" w:type="dxa"/>
            <w:tcBorders>
              <w:top w:val="nil"/>
              <w:left w:val="nil"/>
              <w:bottom w:val="nil"/>
              <w:right w:val="nil"/>
            </w:tcBorders>
            <w:shd w:val="clear" w:color="auto" w:fill="auto"/>
            <w:noWrap/>
            <w:vAlign w:val="bottom"/>
            <w:hideMark/>
          </w:tcPr>
          <w:p w14:paraId="2D9999A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78A87FE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3/08/2007</w:t>
            </w:r>
          </w:p>
        </w:tc>
      </w:tr>
      <w:tr w:rsidR="002D42E0" w:rsidRPr="002D42E0" w14:paraId="4904F3E7" w14:textId="77777777" w:rsidTr="00CE2302">
        <w:trPr>
          <w:trHeight w:val="276"/>
        </w:trPr>
        <w:tc>
          <w:tcPr>
            <w:tcW w:w="872" w:type="dxa"/>
            <w:tcBorders>
              <w:top w:val="nil"/>
              <w:left w:val="nil"/>
              <w:bottom w:val="nil"/>
              <w:right w:val="nil"/>
            </w:tcBorders>
            <w:shd w:val="clear" w:color="auto" w:fill="auto"/>
            <w:noWrap/>
            <w:vAlign w:val="bottom"/>
            <w:hideMark/>
          </w:tcPr>
          <w:p w14:paraId="071348D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09DD8346"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1201C5E3" w14:textId="77777777" w:rsidR="002D42E0" w:rsidRPr="002D42E0" w:rsidRDefault="002D42E0" w:rsidP="00020CAD">
            <w:pPr>
              <w:spacing w:after="0" w:line="240" w:lineRule="auto"/>
              <w:jc w:val="right"/>
              <w:rPr>
                <w:rFonts w:eastAsia="Times New Roman" w:cs="Calibri"/>
                <w:sz w:val="20"/>
                <w:szCs w:val="20"/>
                <w:lang w:eastAsia="en-AU"/>
              </w:rPr>
            </w:pPr>
          </w:p>
        </w:tc>
        <w:tc>
          <w:tcPr>
            <w:tcW w:w="994" w:type="dxa"/>
            <w:tcBorders>
              <w:top w:val="nil"/>
              <w:left w:val="nil"/>
              <w:bottom w:val="nil"/>
              <w:right w:val="nil"/>
            </w:tcBorders>
            <w:shd w:val="clear" w:color="auto" w:fill="auto"/>
            <w:noWrap/>
            <w:vAlign w:val="bottom"/>
            <w:hideMark/>
          </w:tcPr>
          <w:p w14:paraId="6911447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specimen</w:t>
            </w:r>
          </w:p>
        </w:tc>
        <w:tc>
          <w:tcPr>
            <w:tcW w:w="3040" w:type="dxa"/>
            <w:tcBorders>
              <w:top w:val="nil"/>
              <w:left w:val="nil"/>
              <w:bottom w:val="nil"/>
              <w:right w:val="nil"/>
            </w:tcBorders>
            <w:shd w:val="clear" w:color="auto" w:fill="auto"/>
            <w:noWrap/>
            <w:vAlign w:val="bottom"/>
            <w:hideMark/>
          </w:tcPr>
          <w:p w14:paraId="567B9EF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Lower Glenelg River CP</w:t>
            </w:r>
          </w:p>
        </w:tc>
        <w:tc>
          <w:tcPr>
            <w:tcW w:w="960" w:type="dxa"/>
            <w:tcBorders>
              <w:top w:val="nil"/>
              <w:left w:val="nil"/>
              <w:bottom w:val="nil"/>
              <w:right w:val="nil"/>
            </w:tcBorders>
            <w:shd w:val="clear" w:color="auto" w:fill="auto"/>
            <w:noWrap/>
            <w:vAlign w:val="bottom"/>
            <w:hideMark/>
          </w:tcPr>
          <w:p w14:paraId="5F8EEDA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0940242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7CB7584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497166</w:t>
            </w:r>
          </w:p>
        </w:tc>
        <w:tc>
          <w:tcPr>
            <w:tcW w:w="980" w:type="dxa"/>
            <w:tcBorders>
              <w:top w:val="nil"/>
              <w:left w:val="nil"/>
              <w:bottom w:val="nil"/>
              <w:right w:val="nil"/>
            </w:tcBorders>
            <w:shd w:val="clear" w:color="auto" w:fill="auto"/>
            <w:noWrap/>
            <w:vAlign w:val="bottom"/>
            <w:hideMark/>
          </w:tcPr>
          <w:p w14:paraId="20C3C9B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5794654</w:t>
            </w:r>
          </w:p>
        </w:tc>
        <w:tc>
          <w:tcPr>
            <w:tcW w:w="2120" w:type="dxa"/>
            <w:tcBorders>
              <w:top w:val="nil"/>
              <w:left w:val="nil"/>
              <w:bottom w:val="nil"/>
              <w:right w:val="nil"/>
            </w:tcBorders>
            <w:shd w:val="clear" w:color="auto" w:fill="auto"/>
            <w:noWrap/>
            <w:vAlign w:val="bottom"/>
            <w:hideMark/>
          </w:tcPr>
          <w:p w14:paraId="121EEEA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47B6C08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1/08/2007</w:t>
            </w:r>
          </w:p>
        </w:tc>
      </w:tr>
      <w:tr w:rsidR="002D42E0" w:rsidRPr="002D42E0" w14:paraId="77393675" w14:textId="77777777" w:rsidTr="00CE2302">
        <w:trPr>
          <w:trHeight w:val="276"/>
        </w:trPr>
        <w:tc>
          <w:tcPr>
            <w:tcW w:w="872" w:type="dxa"/>
            <w:tcBorders>
              <w:top w:val="nil"/>
              <w:left w:val="nil"/>
              <w:bottom w:val="nil"/>
              <w:right w:val="nil"/>
            </w:tcBorders>
            <w:shd w:val="clear" w:color="auto" w:fill="auto"/>
            <w:noWrap/>
            <w:vAlign w:val="bottom"/>
            <w:hideMark/>
          </w:tcPr>
          <w:p w14:paraId="5E0DBE3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5047CB0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D45A7F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244953F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C27359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McBain</w:t>
            </w:r>
            <w:proofErr w:type="spellEnd"/>
            <w:r w:rsidRPr="002D42E0">
              <w:rPr>
                <w:rFonts w:eastAsia="Times New Roman" w:cs="Calibri"/>
                <w:sz w:val="20"/>
                <w:szCs w:val="20"/>
                <w:lang w:eastAsia="en-AU"/>
              </w:rPr>
              <w:t xml:space="preserve"> (private), Nangwarry</w:t>
            </w:r>
          </w:p>
        </w:tc>
        <w:tc>
          <w:tcPr>
            <w:tcW w:w="960" w:type="dxa"/>
            <w:tcBorders>
              <w:top w:val="nil"/>
              <w:left w:val="nil"/>
              <w:bottom w:val="nil"/>
              <w:right w:val="nil"/>
            </w:tcBorders>
            <w:shd w:val="clear" w:color="auto" w:fill="auto"/>
            <w:noWrap/>
            <w:vAlign w:val="bottom"/>
            <w:hideMark/>
          </w:tcPr>
          <w:p w14:paraId="773F122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49A7720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37CD472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495548</w:t>
            </w:r>
          </w:p>
        </w:tc>
        <w:tc>
          <w:tcPr>
            <w:tcW w:w="980" w:type="dxa"/>
            <w:tcBorders>
              <w:top w:val="nil"/>
              <w:left w:val="nil"/>
              <w:bottom w:val="nil"/>
              <w:right w:val="nil"/>
            </w:tcBorders>
            <w:shd w:val="clear" w:color="auto" w:fill="auto"/>
            <w:noWrap/>
            <w:vAlign w:val="bottom"/>
            <w:hideMark/>
          </w:tcPr>
          <w:p w14:paraId="592EDB1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5839559</w:t>
            </w:r>
          </w:p>
        </w:tc>
        <w:tc>
          <w:tcPr>
            <w:tcW w:w="2120" w:type="dxa"/>
            <w:tcBorders>
              <w:top w:val="nil"/>
              <w:left w:val="nil"/>
              <w:bottom w:val="nil"/>
              <w:right w:val="nil"/>
            </w:tcBorders>
            <w:shd w:val="clear" w:color="auto" w:fill="auto"/>
            <w:noWrap/>
            <w:vAlign w:val="bottom"/>
            <w:hideMark/>
          </w:tcPr>
          <w:p w14:paraId="7597BED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59824FB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19/08/2003</w:t>
            </w:r>
          </w:p>
        </w:tc>
      </w:tr>
      <w:tr w:rsidR="002D42E0" w:rsidRPr="002D42E0" w14:paraId="57C4F079" w14:textId="77777777" w:rsidTr="00CE2302">
        <w:trPr>
          <w:trHeight w:val="276"/>
        </w:trPr>
        <w:tc>
          <w:tcPr>
            <w:tcW w:w="872" w:type="dxa"/>
            <w:tcBorders>
              <w:top w:val="nil"/>
              <w:left w:val="nil"/>
              <w:bottom w:val="nil"/>
              <w:right w:val="nil"/>
            </w:tcBorders>
            <w:shd w:val="clear" w:color="auto" w:fill="auto"/>
            <w:noWrap/>
            <w:vAlign w:val="bottom"/>
            <w:hideMark/>
          </w:tcPr>
          <w:p w14:paraId="68EB26E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0415F31"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06ED8F6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62A3298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287CE1FB"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McBain</w:t>
            </w:r>
            <w:proofErr w:type="spellEnd"/>
            <w:r w:rsidRPr="002D42E0">
              <w:rPr>
                <w:rFonts w:eastAsia="Times New Roman" w:cs="Calibri"/>
                <w:sz w:val="20"/>
                <w:szCs w:val="20"/>
                <w:lang w:eastAsia="en-AU"/>
              </w:rPr>
              <w:t xml:space="preserve"> (private), Nangwarry</w:t>
            </w:r>
          </w:p>
        </w:tc>
        <w:tc>
          <w:tcPr>
            <w:tcW w:w="960" w:type="dxa"/>
            <w:tcBorders>
              <w:top w:val="nil"/>
              <w:left w:val="nil"/>
              <w:bottom w:val="nil"/>
              <w:right w:val="nil"/>
            </w:tcBorders>
            <w:shd w:val="clear" w:color="auto" w:fill="auto"/>
            <w:noWrap/>
            <w:vAlign w:val="bottom"/>
            <w:hideMark/>
          </w:tcPr>
          <w:p w14:paraId="59F62E0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5450A63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3504BC5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495548</w:t>
            </w:r>
          </w:p>
        </w:tc>
        <w:tc>
          <w:tcPr>
            <w:tcW w:w="980" w:type="dxa"/>
            <w:tcBorders>
              <w:top w:val="nil"/>
              <w:left w:val="nil"/>
              <w:bottom w:val="nil"/>
              <w:right w:val="nil"/>
            </w:tcBorders>
            <w:shd w:val="clear" w:color="auto" w:fill="auto"/>
            <w:noWrap/>
            <w:vAlign w:val="bottom"/>
            <w:hideMark/>
          </w:tcPr>
          <w:p w14:paraId="11B9DF8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5839559</w:t>
            </w:r>
          </w:p>
        </w:tc>
        <w:tc>
          <w:tcPr>
            <w:tcW w:w="2120" w:type="dxa"/>
            <w:tcBorders>
              <w:top w:val="nil"/>
              <w:left w:val="nil"/>
              <w:bottom w:val="nil"/>
              <w:right w:val="nil"/>
            </w:tcBorders>
            <w:shd w:val="clear" w:color="auto" w:fill="auto"/>
            <w:noWrap/>
            <w:vAlign w:val="bottom"/>
            <w:hideMark/>
          </w:tcPr>
          <w:p w14:paraId="22BFE41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369D9E0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20/08/2003</w:t>
            </w:r>
          </w:p>
        </w:tc>
      </w:tr>
      <w:tr w:rsidR="002D42E0" w:rsidRPr="002D42E0" w14:paraId="17BC31A5" w14:textId="77777777" w:rsidTr="00CE2302">
        <w:trPr>
          <w:trHeight w:val="276"/>
        </w:trPr>
        <w:tc>
          <w:tcPr>
            <w:tcW w:w="872" w:type="dxa"/>
            <w:tcBorders>
              <w:top w:val="nil"/>
              <w:left w:val="nil"/>
              <w:bottom w:val="nil"/>
              <w:right w:val="nil"/>
            </w:tcBorders>
            <w:shd w:val="clear" w:color="auto" w:fill="auto"/>
            <w:noWrap/>
            <w:vAlign w:val="bottom"/>
            <w:hideMark/>
          </w:tcPr>
          <w:p w14:paraId="394A420D"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70D4BC5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2C4B659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nil"/>
              <w:right w:val="nil"/>
            </w:tcBorders>
            <w:shd w:val="clear" w:color="auto" w:fill="auto"/>
            <w:noWrap/>
            <w:vAlign w:val="bottom"/>
            <w:hideMark/>
          </w:tcPr>
          <w:p w14:paraId="638482F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6DA0C09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McBain</w:t>
            </w:r>
            <w:proofErr w:type="spellEnd"/>
            <w:r w:rsidRPr="002D42E0">
              <w:rPr>
                <w:rFonts w:eastAsia="Times New Roman" w:cs="Calibri"/>
                <w:sz w:val="20"/>
                <w:szCs w:val="20"/>
                <w:lang w:eastAsia="en-AU"/>
              </w:rPr>
              <w:t xml:space="preserve"> (private), Nangwarry</w:t>
            </w:r>
          </w:p>
        </w:tc>
        <w:tc>
          <w:tcPr>
            <w:tcW w:w="960" w:type="dxa"/>
            <w:tcBorders>
              <w:top w:val="nil"/>
              <w:left w:val="nil"/>
              <w:bottom w:val="nil"/>
              <w:right w:val="nil"/>
            </w:tcBorders>
            <w:shd w:val="clear" w:color="auto" w:fill="auto"/>
            <w:noWrap/>
            <w:vAlign w:val="bottom"/>
            <w:hideMark/>
          </w:tcPr>
          <w:p w14:paraId="4B08C3D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2A4E9D8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24FDE5E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495548</w:t>
            </w:r>
          </w:p>
        </w:tc>
        <w:tc>
          <w:tcPr>
            <w:tcW w:w="980" w:type="dxa"/>
            <w:tcBorders>
              <w:top w:val="nil"/>
              <w:left w:val="nil"/>
              <w:bottom w:val="nil"/>
              <w:right w:val="nil"/>
            </w:tcBorders>
            <w:shd w:val="clear" w:color="auto" w:fill="auto"/>
            <w:noWrap/>
            <w:vAlign w:val="bottom"/>
            <w:hideMark/>
          </w:tcPr>
          <w:p w14:paraId="3B69F96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5839559</w:t>
            </w:r>
          </w:p>
        </w:tc>
        <w:tc>
          <w:tcPr>
            <w:tcW w:w="2120" w:type="dxa"/>
            <w:tcBorders>
              <w:top w:val="nil"/>
              <w:left w:val="nil"/>
              <w:bottom w:val="nil"/>
              <w:right w:val="nil"/>
            </w:tcBorders>
            <w:shd w:val="clear" w:color="auto" w:fill="auto"/>
            <w:noWrap/>
            <w:vAlign w:val="bottom"/>
            <w:hideMark/>
          </w:tcPr>
          <w:p w14:paraId="6B90E0F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bottom w:val="nil"/>
              <w:right w:val="nil"/>
            </w:tcBorders>
            <w:shd w:val="clear" w:color="auto" w:fill="auto"/>
            <w:noWrap/>
            <w:vAlign w:val="bottom"/>
            <w:hideMark/>
          </w:tcPr>
          <w:p w14:paraId="3014598D"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21/08/2003</w:t>
            </w:r>
          </w:p>
        </w:tc>
      </w:tr>
      <w:tr w:rsidR="002D42E0" w:rsidRPr="002D42E0" w14:paraId="0EE21E7B" w14:textId="77777777" w:rsidTr="00CE2302">
        <w:trPr>
          <w:trHeight w:val="276"/>
        </w:trPr>
        <w:tc>
          <w:tcPr>
            <w:tcW w:w="872" w:type="dxa"/>
            <w:tcBorders>
              <w:top w:val="nil"/>
              <w:left w:val="nil"/>
              <w:bottom w:val="nil"/>
              <w:right w:val="nil"/>
            </w:tcBorders>
            <w:shd w:val="clear" w:color="auto" w:fill="auto"/>
            <w:noWrap/>
            <w:vAlign w:val="bottom"/>
            <w:hideMark/>
          </w:tcPr>
          <w:p w14:paraId="29C93BF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280F49D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6D90199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4C328BF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4A2FB7E0"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McRosties</w:t>
            </w:r>
            <w:proofErr w:type="spellEnd"/>
            <w:r w:rsidRPr="002D42E0">
              <w:rPr>
                <w:rFonts w:eastAsia="Times New Roman" w:cs="Calibri"/>
                <w:sz w:val="20"/>
                <w:szCs w:val="20"/>
                <w:lang w:eastAsia="en-AU"/>
              </w:rPr>
              <w:t xml:space="preserve"> NFR</w:t>
            </w:r>
          </w:p>
        </w:tc>
        <w:tc>
          <w:tcPr>
            <w:tcW w:w="960" w:type="dxa"/>
            <w:tcBorders>
              <w:top w:val="nil"/>
              <w:left w:val="nil"/>
              <w:bottom w:val="nil"/>
              <w:right w:val="nil"/>
            </w:tcBorders>
            <w:shd w:val="clear" w:color="auto" w:fill="auto"/>
            <w:noWrap/>
            <w:vAlign w:val="bottom"/>
            <w:hideMark/>
          </w:tcPr>
          <w:p w14:paraId="23ADFAF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481D9D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noWrap/>
            <w:vAlign w:val="bottom"/>
            <w:hideMark/>
          </w:tcPr>
          <w:p w14:paraId="648E7CC5"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459076</w:t>
            </w:r>
          </w:p>
        </w:tc>
        <w:tc>
          <w:tcPr>
            <w:tcW w:w="980" w:type="dxa"/>
            <w:tcBorders>
              <w:top w:val="nil"/>
              <w:left w:val="nil"/>
              <w:bottom w:val="nil"/>
              <w:right w:val="nil"/>
            </w:tcBorders>
            <w:shd w:val="clear" w:color="auto" w:fill="auto"/>
            <w:noWrap/>
            <w:vAlign w:val="bottom"/>
            <w:hideMark/>
          </w:tcPr>
          <w:p w14:paraId="49557AD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5841617</w:t>
            </w:r>
          </w:p>
        </w:tc>
        <w:tc>
          <w:tcPr>
            <w:tcW w:w="2120" w:type="dxa"/>
            <w:tcBorders>
              <w:top w:val="nil"/>
              <w:left w:val="nil"/>
              <w:bottom w:val="nil"/>
              <w:right w:val="nil"/>
            </w:tcBorders>
            <w:shd w:val="clear" w:color="auto" w:fill="auto"/>
            <w:noWrap/>
            <w:vAlign w:val="bottom"/>
            <w:hideMark/>
          </w:tcPr>
          <w:p w14:paraId="6F566BC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Troy Horn, FSA</w:t>
            </w:r>
          </w:p>
        </w:tc>
        <w:tc>
          <w:tcPr>
            <w:tcW w:w="1182" w:type="dxa"/>
            <w:tcBorders>
              <w:top w:val="nil"/>
              <w:left w:val="nil"/>
              <w:bottom w:val="nil"/>
              <w:right w:val="nil"/>
            </w:tcBorders>
            <w:shd w:val="clear" w:color="auto" w:fill="auto"/>
            <w:noWrap/>
            <w:vAlign w:val="bottom"/>
            <w:hideMark/>
          </w:tcPr>
          <w:p w14:paraId="6172DF0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2/11/2003</w:t>
            </w:r>
          </w:p>
        </w:tc>
      </w:tr>
      <w:tr w:rsidR="002D42E0" w:rsidRPr="002D42E0" w14:paraId="23639795" w14:textId="77777777" w:rsidTr="00CE2302">
        <w:trPr>
          <w:trHeight w:val="276"/>
        </w:trPr>
        <w:tc>
          <w:tcPr>
            <w:tcW w:w="872" w:type="dxa"/>
            <w:tcBorders>
              <w:top w:val="nil"/>
              <w:left w:val="nil"/>
              <w:bottom w:val="nil"/>
              <w:right w:val="nil"/>
            </w:tcBorders>
            <w:shd w:val="clear" w:color="auto" w:fill="auto"/>
            <w:noWrap/>
            <w:vAlign w:val="bottom"/>
            <w:hideMark/>
          </w:tcPr>
          <w:p w14:paraId="13B8047E"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nil"/>
              <w:right w:val="nil"/>
            </w:tcBorders>
            <w:shd w:val="clear" w:color="auto" w:fill="auto"/>
            <w:noWrap/>
            <w:vAlign w:val="bottom"/>
            <w:hideMark/>
          </w:tcPr>
          <w:p w14:paraId="159104E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nil"/>
              <w:right w:val="nil"/>
            </w:tcBorders>
            <w:shd w:val="clear" w:color="auto" w:fill="auto"/>
            <w:noWrap/>
            <w:vAlign w:val="bottom"/>
            <w:hideMark/>
          </w:tcPr>
          <w:p w14:paraId="7775F56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bottom w:val="nil"/>
              <w:right w:val="nil"/>
            </w:tcBorders>
            <w:shd w:val="clear" w:color="auto" w:fill="auto"/>
            <w:noWrap/>
            <w:vAlign w:val="bottom"/>
            <w:hideMark/>
          </w:tcPr>
          <w:p w14:paraId="03551278"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nil"/>
              <w:right w:val="nil"/>
            </w:tcBorders>
            <w:shd w:val="clear" w:color="auto" w:fill="auto"/>
            <w:noWrap/>
            <w:vAlign w:val="bottom"/>
            <w:hideMark/>
          </w:tcPr>
          <w:p w14:paraId="71B23E2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Mt Watch NFR</w:t>
            </w:r>
          </w:p>
        </w:tc>
        <w:tc>
          <w:tcPr>
            <w:tcW w:w="960" w:type="dxa"/>
            <w:tcBorders>
              <w:top w:val="nil"/>
              <w:left w:val="nil"/>
              <w:bottom w:val="nil"/>
              <w:right w:val="nil"/>
            </w:tcBorders>
            <w:shd w:val="clear" w:color="auto" w:fill="auto"/>
            <w:noWrap/>
            <w:vAlign w:val="bottom"/>
            <w:hideMark/>
          </w:tcPr>
          <w:p w14:paraId="5E07B06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nil"/>
              <w:right w:val="nil"/>
            </w:tcBorders>
            <w:shd w:val="clear" w:color="auto" w:fill="auto"/>
            <w:noWrap/>
            <w:vAlign w:val="bottom"/>
            <w:hideMark/>
          </w:tcPr>
          <w:p w14:paraId="6807DDA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nil"/>
              <w:right w:val="nil"/>
            </w:tcBorders>
            <w:shd w:val="clear" w:color="auto" w:fill="auto"/>
            <w:vAlign w:val="bottom"/>
            <w:hideMark/>
          </w:tcPr>
          <w:p w14:paraId="10CF0EE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458300</w:t>
            </w:r>
          </w:p>
        </w:tc>
        <w:tc>
          <w:tcPr>
            <w:tcW w:w="980" w:type="dxa"/>
            <w:tcBorders>
              <w:top w:val="nil"/>
              <w:left w:val="nil"/>
              <w:bottom w:val="nil"/>
              <w:right w:val="nil"/>
            </w:tcBorders>
            <w:shd w:val="clear" w:color="auto" w:fill="auto"/>
            <w:vAlign w:val="bottom"/>
            <w:hideMark/>
          </w:tcPr>
          <w:p w14:paraId="727BBFC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5828998</w:t>
            </w:r>
          </w:p>
        </w:tc>
        <w:tc>
          <w:tcPr>
            <w:tcW w:w="2120" w:type="dxa"/>
            <w:tcBorders>
              <w:top w:val="nil"/>
              <w:left w:val="nil"/>
              <w:bottom w:val="nil"/>
              <w:right w:val="nil"/>
            </w:tcBorders>
            <w:shd w:val="clear" w:color="auto" w:fill="auto"/>
            <w:noWrap/>
            <w:vAlign w:val="bottom"/>
            <w:hideMark/>
          </w:tcPr>
          <w:p w14:paraId="107A46C3"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ForestrySA</w:t>
            </w:r>
            <w:proofErr w:type="spellEnd"/>
          </w:p>
        </w:tc>
        <w:tc>
          <w:tcPr>
            <w:tcW w:w="1182" w:type="dxa"/>
            <w:tcBorders>
              <w:top w:val="nil"/>
              <w:left w:val="nil"/>
              <w:bottom w:val="nil"/>
              <w:right w:val="nil"/>
            </w:tcBorders>
            <w:shd w:val="clear" w:color="auto" w:fill="auto"/>
            <w:noWrap/>
            <w:vAlign w:val="bottom"/>
            <w:hideMark/>
          </w:tcPr>
          <w:p w14:paraId="3DF9634F"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10/05/2007</w:t>
            </w:r>
          </w:p>
        </w:tc>
      </w:tr>
      <w:tr w:rsidR="002D42E0" w:rsidRPr="002D42E0" w14:paraId="2B10D110" w14:textId="77777777" w:rsidTr="00CE2302">
        <w:trPr>
          <w:trHeight w:val="276"/>
        </w:trPr>
        <w:tc>
          <w:tcPr>
            <w:tcW w:w="872" w:type="dxa"/>
            <w:tcBorders>
              <w:top w:val="nil"/>
              <w:left w:val="nil"/>
              <w:right w:val="nil"/>
            </w:tcBorders>
            <w:shd w:val="clear" w:color="auto" w:fill="auto"/>
            <w:noWrap/>
            <w:vAlign w:val="bottom"/>
            <w:hideMark/>
          </w:tcPr>
          <w:p w14:paraId="3EBAE65A"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right w:val="nil"/>
            </w:tcBorders>
            <w:shd w:val="clear" w:color="auto" w:fill="auto"/>
            <w:noWrap/>
            <w:vAlign w:val="bottom"/>
            <w:hideMark/>
          </w:tcPr>
          <w:p w14:paraId="2323DF8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right w:val="nil"/>
            </w:tcBorders>
            <w:shd w:val="clear" w:color="auto" w:fill="auto"/>
            <w:noWrap/>
            <w:vAlign w:val="bottom"/>
            <w:hideMark/>
          </w:tcPr>
          <w:p w14:paraId="3242961B"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w:t>
            </w:r>
          </w:p>
        </w:tc>
        <w:tc>
          <w:tcPr>
            <w:tcW w:w="994" w:type="dxa"/>
            <w:tcBorders>
              <w:top w:val="nil"/>
              <w:left w:val="nil"/>
              <w:right w:val="nil"/>
            </w:tcBorders>
            <w:shd w:val="clear" w:color="auto" w:fill="auto"/>
            <w:noWrap/>
            <w:vAlign w:val="bottom"/>
            <w:hideMark/>
          </w:tcPr>
          <w:p w14:paraId="3F856AC4"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right w:val="nil"/>
            </w:tcBorders>
            <w:shd w:val="clear" w:color="auto" w:fill="auto"/>
            <w:noWrap/>
            <w:vAlign w:val="bottom"/>
            <w:hideMark/>
          </w:tcPr>
          <w:p w14:paraId="7C5DBCB0"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The Heath NFR</w:t>
            </w:r>
          </w:p>
        </w:tc>
        <w:tc>
          <w:tcPr>
            <w:tcW w:w="960" w:type="dxa"/>
            <w:tcBorders>
              <w:top w:val="nil"/>
              <w:left w:val="nil"/>
              <w:right w:val="nil"/>
            </w:tcBorders>
            <w:shd w:val="clear" w:color="auto" w:fill="auto"/>
            <w:noWrap/>
            <w:vAlign w:val="bottom"/>
            <w:hideMark/>
          </w:tcPr>
          <w:p w14:paraId="331CA3D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right w:val="nil"/>
            </w:tcBorders>
            <w:shd w:val="clear" w:color="auto" w:fill="auto"/>
            <w:noWrap/>
            <w:vAlign w:val="bottom"/>
            <w:hideMark/>
          </w:tcPr>
          <w:p w14:paraId="6CC5A11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right w:val="nil"/>
            </w:tcBorders>
            <w:shd w:val="clear" w:color="auto" w:fill="auto"/>
            <w:noWrap/>
            <w:vAlign w:val="bottom"/>
            <w:hideMark/>
          </w:tcPr>
          <w:p w14:paraId="74C25F46"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492734</w:t>
            </w:r>
          </w:p>
        </w:tc>
        <w:tc>
          <w:tcPr>
            <w:tcW w:w="980" w:type="dxa"/>
            <w:tcBorders>
              <w:top w:val="nil"/>
              <w:left w:val="nil"/>
              <w:right w:val="nil"/>
            </w:tcBorders>
            <w:shd w:val="clear" w:color="auto" w:fill="auto"/>
            <w:noWrap/>
            <w:vAlign w:val="bottom"/>
            <w:hideMark/>
          </w:tcPr>
          <w:p w14:paraId="5FCDF1F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5840587</w:t>
            </w:r>
          </w:p>
        </w:tc>
        <w:tc>
          <w:tcPr>
            <w:tcW w:w="2120" w:type="dxa"/>
            <w:tcBorders>
              <w:top w:val="nil"/>
              <w:left w:val="nil"/>
              <w:right w:val="nil"/>
            </w:tcBorders>
            <w:shd w:val="clear" w:color="auto" w:fill="auto"/>
            <w:noWrap/>
            <w:vAlign w:val="bottom"/>
            <w:hideMark/>
          </w:tcPr>
          <w:p w14:paraId="7AC7B1F1"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Mark Bachmann</w:t>
            </w:r>
          </w:p>
        </w:tc>
        <w:tc>
          <w:tcPr>
            <w:tcW w:w="1182" w:type="dxa"/>
            <w:tcBorders>
              <w:top w:val="nil"/>
              <w:left w:val="nil"/>
              <w:right w:val="nil"/>
            </w:tcBorders>
            <w:shd w:val="clear" w:color="auto" w:fill="auto"/>
            <w:noWrap/>
            <w:vAlign w:val="bottom"/>
            <w:hideMark/>
          </w:tcPr>
          <w:p w14:paraId="5A02735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2/03/2004</w:t>
            </w:r>
          </w:p>
        </w:tc>
      </w:tr>
      <w:tr w:rsidR="002D42E0" w:rsidRPr="002D42E0" w14:paraId="4AE97EF3" w14:textId="77777777" w:rsidTr="00CE2302">
        <w:trPr>
          <w:trHeight w:val="276"/>
        </w:trPr>
        <w:tc>
          <w:tcPr>
            <w:tcW w:w="872" w:type="dxa"/>
            <w:tcBorders>
              <w:top w:val="nil"/>
              <w:left w:val="nil"/>
              <w:bottom w:val="single" w:sz="4" w:space="0" w:color="auto"/>
              <w:right w:val="nil"/>
            </w:tcBorders>
            <w:shd w:val="clear" w:color="auto" w:fill="auto"/>
            <w:noWrap/>
            <w:vAlign w:val="bottom"/>
            <w:hideMark/>
          </w:tcPr>
          <w:p w14:paraId="3F312C94"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Isoodon</w:t>
            </w:r>
            <w:proofErr w:type="spellEnd"/>
          </w:p>
        </w:tc>
        <w:tc>
          <w:tcPr>
            <w:tcW w:w="939" w:type="dxa"/>
            <w:tcBorders>
              <w:top w:val="nil"/>
              <w:left w:val="nil"/>
              <w:bottom w:val="single" w:sz="4" w:space="0" w:color="auto"/>
              <w:right w:val="nil"/>
            </w:tcBorders>
            <w:shd w:val="clear" w:color="auto" w:fill="auto"/>
            <w:noWrap/>
            <w:vAlign w:val="bottom"/>
            <w:hideMark/>
          </w:tcPr>
          <w:p w14:paraId="5C87F478"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obesulus</w:t>
            </w:r>
            <w:proofErr w:type="spellEnd"/>
          </w:p>
        </w:tc>
        <w:tc>
          <w:tcPr>
            <w:tcW w:w="495" w:type="dxa"/>
            <w:tcBorders>
              <w:top w:val="nil"/>
              <w:left w:val="nil"/>
              <w:bottom w:val="single" w:sz="4" w:space="0" w:color="auto"/>
              <w:right w:val="nil"/>
            </w:tcBorders>
            <w:shd w:val="clear" w:color="auto" w:fill="auto"/>
            <w:noWrap/>
            <w:vAlign w:val="bottom"/>
            <w:hideMark/>
          </w:tcPr>
          <w:p w14:paraId="66BA7D1A"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f</w:t>
            </w:r>
          </w:p>
        </w:tc>
        <w:tc>
          <w:tcPr>
            <w:tcW w:w="994" w:type="dxa"/>
            <w:tcBorders>
              <w:top w:val="nil"/>
              <w:left w:val="nil"/>
              <w:bottom w:val="single" w:sz="4" w:space="0" w:color="auto"/>
              <w:right w:val="nil"/>
            </w:tcBorders>
            <w:shd w:val="clear" w:color="auto" w:fill="auto"/>
            <w:noWrap/>
            <w:vAlign w:val="bottom"/>
            <w:hideMark/>
          </w:tcPr>
          <w:p w14:paraId="1B5E42A9"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Ear</w:t>
            </w:r>
          </w:p>
        </w:tc>
        <w:tc>
          <w:tcPr>
            <w:tcW w:w="3040" w:type="dxa"/>
            <w:tcBorders>
              <w:top w:val="nil"/>
              <w:left w:val="nil"/>
              <w:bottom w:val="single" w:sz="4" w:space="0" w:color="auto"/>
              <w:right w:val="nil"/>
            </w:tcBorders>
            <w:shd w:val="clear" w:color="auto" w:fill="auto"/>
            <w:noWrap/>
            <w:vAlign w:val="bottom"/>
            <w:hideMark/>
          </w:tcPr>
          <w:p w14:paraId="0A301CAC"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Windy Hill NFR</w:t>
            </w:r>
          </w:p>
        </w:tc>
        <w:tc>
          <w:tcPr>
            <w:tcW w:w="960" w:type="dxa"/>
            <w:tcBorders>
              <w:top w:val="nil"/>
              <w:left w:val="nil"/>
              <w:bottom w:val="single" w:sz="4" w:space="0" w:color="auto"/>
              <w:right w:val="nil"/>
            </w:tcBorders>
            <w:shd w:val="clear" w:color="auto" w:fill="auto"/>
            <w:noWrap/>
            <w:vAlign w:val="bottom"/>
            <w:hideMark/>
          </w:tcPr>
          <w:p w14:paraId="72C8ACB3"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SA</w:t>
            </w:r>
          </w:p>
        </w:tc>
        <w:tc>
          <w:tcPr>
            <w:tcW w:w="980" w:type="dxa"/>
            <w:tcBorders>
              <w:top w:val="nil"/>
              <w:left w:val="nil"/>
              <w:bottom w:val="single" w:sz="4" w:space="0" w:color="auto"/>
              <w:right w:val="nil"/>
            </w:tcBorders>
            <w:shd w:val="clear" w:color="auto" w:fill="auto"/>
            <w:noWrap/>
            <w:vAlign w:val="bottom"/>
            <w:hideMark/>
          </w:tcPr>
          <w:p w14:paraId="1796546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54</w:t>
            </w:r>
          </w:p>
        </w:tc>
        <w:tc>
          <w:tcPr>
            <w:tcW w:w="980" w:type="dxa"/>
            <w:tcBorders>
              <w:top w:val="nil"/>
              <w:left w:val="nil"/>
              <w:bottom w:val="single" w:sz="4" w:space="0" w:color="auto"/>
              <w:right w:val="nil"/>
            </w:tcBorders>
            <w:shd w:val="clear" w:color="auto" w:fill="auto"/>
            <w:vAlign w:val="bottom"/>
            <w:hideMark/>
          </w:tcPr>
          <w:p w14:paraId="7D30B32E"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458201</w:t>
            </w:r>
          </w:p>
        </w:tc>
        <w:tc>
          <w:tcPr>
            <w:tcW w:w="980" w:type="dxa"/>
            <w:tcBorders>
              <w:top w:val="nil"/>
              <w:left w:val="nil"/>
              <w:bottom w:val="single" w:sz="4" w:space="0" w:color="auto"/>
              <w:right w:val="nil"/>
            </w:tcBorders>
            <w:shd w:val="clear" w:color="auto" w:fill="auto"/>
            <w:vAlign w:val="bottom"/>
            <w:hideMark/>
          </w:tcPr>
          <w:p w14:paraId="5056DBA7"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5827079</w:t>
            </w:r>
          </w:p>
        </w:tc>
        <w:tc>
          <w:tcPr>
            <w:tcW w:w="2120" w:type="dxa"/>
            <w:tcBorders>
              <w:top w:val="nil"/>
              <w:left w:val="nil"/>
              <w:bottom w:val="single" w:sz="4" w:space="0" w:color="auto"/>
              <w:right w:val="nil"/>
            </w:tcBorders>
            <w:shd w:val="clear" w:color="auto" w:fill="auto"/>
            <w:noWrap/>
            <w:vAlign w:val="bottom"/>
            <w:hideMark/>
          </w:tcPr>
          <w:p w14:paraId="2F357DE5" w14:textId="77777777" w:rsidR="002D42E0" w:rsidRPr="002D42E0" w:rsidRDefault="002D42E0" w:rsidP="00020CAD">
            <w:pPr>
              <w:spacing w:after="0" w:line="240" w:lineRule="auto"/>
              <w:jc w:val="right"/>
              <w:rPr>
                <w:rFonts w:eastAsia="Times New Roman" w:cs="Calibri"/>
                <w:sz w:val="20"/>
                <w:szCs w:val="20"/>
                <w:lang w:eastAsia="en-AU"/>
              </w:rPr>
            </w:pPr>
            <w:proofErr w:type="spellStart"/>
            <w:r w:rsidRPr="002D42E0">
              <w:rPr>
                <w:rFonts w:eastAsia="Times New Roman" w:cs="Calibri"/>
                <w:sz w:val="20"/>
                <w:szCs w:val="20"/>
                <w:lang w:eastAsia="en-AU"/>
              </w:rPr>
              <w:t>ForestrySA</w:t>
            </w:r>
            <w:proofErr w:type="spellEnd"/>
          </w:p>
        </w:tc>
        <w:tc>
          <w:tcPr>
            <w:tcW w:w="1182" w:type="dxa"/>
            <w:tcBorders>
              <w:top w:val="nil"/>
              <w:left w:val="nil"/>
              <w:bottom w:val="single" w:sz="4" w:space="0" w:color="auto"/>
              <w:right w:val="nil"/>
            </w:tcBorders>
            <w:shd w:val="clear" w:color="auto" w:fill="auto"/>
            <w:noWrap/>
            <w:vAlign w:val="bottom"/>
            <w:hideMark/>
          </w:tcPr>
          <w:p w14:paraId="322B8712" w14:textId="77777777" w:rsidR="002D42E0" w:rsidRPr="002D42E0" w:rsidRDefault="002D42E0" w:rsidP="00020CAD">
            <w:pPr>
              <w:spacing w:after="0" w:line="240" w:lineRule="auto"/>
              <w:jc w:val="right"/>
              <w:rPr>
                <w:rFonts w:eastAsia="Times New Roman" w:cs="Calibri"/>
                <w:sz w:val="20"/>
                <w:szCs w:val="20"/>
                <w:lang w:eastAsia="en-AU"/>
              </w:rPr>
            </w:pPr>
            <w:r w:rsidRPr="002D42E0">
              <w:rPr>
                <w:rFonts w:eastAsia="Times New Roman" w:cs="Calibri"/>
                <w:sz w:val="20"/>
                <w:szCs w:val="20"/>
                <w:lang w:eastAsia="en-AU"/>
              </w:rPr>
              <w:t>11/05/2007</w:t>
            </w:r>
          </w:p>
        </w:tc>
      </w:tr>
    </w:tbl>
    <w:p w14:paraId="08C18979" w14:textId="77777777" w:rsidR="002D42E0" w:rsidRDefault="002D42E0"/>
    <w:p w14:paraId="3AAC41D8" w14:textId="77777777" w:rsidR="00CE2302" w:rsidRDefault="00CE2302"/>
    <w:p w14:paraId="03C38C33" w14:textId="77777777" w:rsidR="002D42E0" w:rsidRDefault="002D42E0">
      <w:pPr>
        <w:sectPr w:rsidR="002D42E0" w:rsidSect="00CE218A">
          <w:pgSz w:w="16838" w:h="11906" w:orient="landscape"/>
          <w:pgMar w:top="1985" w:right="1440" w:bottom="1440" w:left="1440" w:header="708" w:footer="708" w:gutter="0"/>
          <w:cols w:space="708"/>
          <w:docGrid w:linePitch="360"/>
        </w:sectPr>
      </w:pPr>
    </w:p>
    <w:p w14:paraId="7FE63E90" w14:textId="77777777" w:rsidR="00EB128C" w:rsidRPr="00DF2679" w:rsidRDefault="00684382" w:rsidP="00DF2679">
      <w:pPr>
        <w:rPr>
          <w:sz w:val="24"/>
        </w:rPr>
      </w:pPr>
      <w:r w:rsidRPr="00DF2679">
        <w:rPr>
          <w:b/>
          <w:sz w:val="24"/>
        </w:rPr>
        <w:lastRenderedPageBreak/>
        <w:t xml:space="preserve">Objective 4: </w:t>
      </w:r>
      <w:r w:rsidR="00C825EA" w:rsidRPr="00DF2679">
        <w:rPr>
          <w:b/>
          <w:sz w:val="24"/>
        </w:rPr>
        <w:t>Identify the key attributes of existing or potential habitat that are important for the Southern Brown Bandicoot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EB128C" w:rsidRPr="000C4973" w14:paraId="447F7151" w14:textId="77777777" w:rsidTr="00EB128C">
        <w:tc>
          <w:tcPr>
            <w:tcW w:w="9016" w:type="dxa"/>
            <w:shd w:val="clear" w:color="auto" w:fill="D9D9D9"/>
          </w:tcPr>
          <w:p w14:paraId="3EFB29CD" w14:textId="62D0228C" w:rsidR="00EB128C" w:rsidRPr="00272368" w:rsidRDefault="00401BBE" w:rsidP="00401BBE">
            <w:pPr>
              <w:pStyle w:val="ListParagraph"/>
              <w:spacing w:after="0" w:line="240" w:lineRule="auto"/>
              <w:ind w:left="0"/>
              <w:rPr>
                <w:rFonts w:cs="Arial,Italic"/>
                <w:iCs/>
                <w:color w:val="231F20"/>
              </w:rPr>
            </w:pPr>
            <w:r>
              <w:rPr>
                <w:rFonts w:cs="Arial,Italic"/>
                <w:iCs/>
                <w:color w:val="231F20"/>
              </w:rPr>
              <w:t xml:space="preserve">Action </w:t>
            </w:r>
            <w:r w:rsidR="00EB128C" w:rsidRPr="00EE7FD3">
              <w:rPr>
                <w:rFonts w:cs="Arial,Italic"/>
                <w:iCs/>
                <w:color w:val="231F20"/>
              </w:rPr>
              <w:t>1.2</w:t>
            </w:r>
            <w:r w:rsidR="007931C7">
              <w:rPr>
                <w:rFonts w:cs="Arial,Italic"/>
                <w:iCs/>
                <w:color w:val="231F20"/>
              </w:rPr>
              <w:t xml:space="preserve"> -</w:t>
            </w:r>
            <w:r w:rsidR="00EB128C" w:rsidRPr="00EE7FD3">
              <w:rPr>
                <w:rFonts w:cs="Arial,Italic"/>
                <w:iCs/>
                <w:color w:val="231F20"/>
              </w:rPr>
              <w:t xml:space="preserve"> Monitor the condition and changes to critical habitat through time by establishing a series a permanent photo</w:t>
            </w:r>
            <w:r w:rsidR="003A7E96">
              <w:rPr>
                <w:rFonts w:cs="Arial,Italic"/>
                <w:iCs/>
                <w:color w:val="231F20"/>
              </w:rPr>
              <w:t xml:space="preserve"> </w:t>
            </w:r>
            <w:r w:rsidR="00EB128C" w:rsidRPr="00EE7FD3">
              <w:rPr>
                <w:rFonts w:cs="Arial,Italic"/>
                <w:iCs/>
                <w:color w:val="231F20"/>
              </w:rPr>
              <w:t>points and vegetation quadrats.</w:t>
            </w:r>
          </w:p>
        </w:tc>
      </w:tr>
    </w:tbl>
    <w:p w14:paraId="682B1414" w14:textId="77777777" w:rsidR="00EB128C" w:rsidRDefault="00EB128C" w:rsidP="00EB128C">
      <w:pPr>
        <w:spacing w:after="0"/>
      </w:pPr>
    </w:p>
    <w:p w14:paraId="57AE336F" w14:textId="1A9921BE" w:rsidR="00EB128C" w:rsidRDefault="00EB128C" w:rsidP="00EB128C">
      <w:r w:rsidRPr="003D0B12">
        <w:t>Permanent photo</w:t>
      </w:r>
      <w:r w:rsidR="003A7E96">
        <w:t xml:space="preserve"> </w:t>
      </w:r>
      <w:r w:rsidRPr="003D0B12">
        <w:t xml:space="preserve">points and vegetation plots </w:t>
      </w:r>
      <w:r w:rsidR="003A7E96">
        <w:t>were</w:t>
      </w:r>
      <w:r w:rsidRPr="003D0B12">
        <w:t xml:space="preserve"> established in NFR’s throughout the range of the </w:t>
      </w:r>
      <w:r w:rsidR="003A7E96">
        <w:t>Southern Brown Bandicoots,</w:t>
      </w:r>
      <w:r>
        <w:t xml:space="preserve"> between 2006 and 2013 </w:t>
      </w:r>
      <w:r w:rsidR="003A7E96">
        <w:t xml:space="preserve">and </w:t>
      </w:r>
      <w:r>
        <w:t xml:space="preserve">by </w:t>
      </w:r>
      <w:proofErr w:type="spellStart"/>
      <w:r>
        <w:t>ForestrySA</w:t>
      </w:r>
      <w:proofErr w:type="spellEnd"/>
      <w:r>
        <w:t xml:space="preserve"> staff</w:t>
      </w:r>
      <w:r w:rsidR="003A7E96">
        <w:t>,</w:t>
      </w:r>
      <w:r>
        <w:t xml:space="preserve"> for the purpose of describing vegetation communities and providing long-term</w:t>
      </w:r>
      <w:r w:rsidR="003A7E96">
        <w:t>,</w:t>
      </w:r>
      <w:r>
        <w:t xml:space="preserve"> baseline vegetation data</w:t>
      </w:r>
      <w:r w:rsidR="006F7227">
        <w:t xml:space="preserve"> not initially </w:t>
      </w:r>
      <w:r w:rsidR="00CD7527">
        <w:t xml:space="preserve">with </w:t>
      </w:r>
      <w:r w:rsidR="006F7227">
        <w:t xml:space="preserve">Southern Brown Bandicoot </w:t>
      </w:r>
      <w:r w:rsidR="00CD7527">
        <w:t>conservation in mind</w:t>
      </w:r>
      <w:r w:rsidRPr="003D0B12">
        <w:t xml:space="preserve">. </w:t>
      </w:r>
      <w:r w:rsidR="006F7227">
        <w:t>Despite this, t</w:t>
      </w:r>
      <w:r w:rsidRPr="003D0B12">
        <w:t xml:space="preserve">hese </w:t>
      </w:r>
      <w:r w:rsidR="006F7227">
        <w:t xml:space="preserve">monitoring </w:t>
      </w:r>
      <w:r w:rsidRPr="003D0B12">
        <w:t>sites will provide e</w:t>
      </w:r>
      <w:r>
        <w:t>ssential</w:t>
      </w:r>
      <w:r w:rsidRPr="003D0B12">
        <w:t xml:space="preserve"> information </w:t>
      </w:r>
      <w:r w:rsidR="003A7E96">
        <w:t>on</w:t>
      </w:r>
      <w:r w:rsidRPr="003D0B12">
        <w:t xml:space="preserve"> </w:t>
      </w:r>
      <w:r w:rsidR="003A7E96">
        <w:t xml:space="preserve">temporal </w:t>
      </w:r>
      <w:r w:rsidRPr="003D0B12">
        <w:t xml:space="preserve">changes in habitat condition </w:t>
      </w:r>
      <w:r w:rsidR="003A7E96">
        <w:t>(</w:t>
      </w:r>
      <w:r w:rsidRPr="003D0B12">
        <w:t xml:space="preserve">occurring through </w:t>
      </w:r>
      <w:r w:rsidR="003A7E96">
        <w:t xml:space="preserve">impacts such as </w:t>
      </w:r>
      <w:r w:rsidRPr="003D0B12">
        <w:t xml:space="preserve">weed invasion, prescribed </w:t>
      </w:r>
      <w:r w:rsidR="003A7E96">
        <w:t xml:space="preserve">burns </w:t>
      </w:r>
      <w:r w:rsidRPr="003D0B12">
        <w:t xml:space="preserve">or </w:t>
      </w:r>
      <w:r>
        <w:t>bush</w:t>
      </w:r>
      <w:r w:rsidRPr="003D0B12">
        <w:t>fires</w:t>
      </w:r>
      <w:r>
        <w:t xml:space="preserve"> </w:t>
      </w:r>
      <w:r w:rsidR="003A7E96">
        <w:t>and</w:t>
      </w:r>
      <w:r>
        <w:t xml:space="preserve"> climate change</w:t>
      </w:r>
      <w:r w:rsidR="003A7E96">
        <w:t>)</w:t>
      </w:r>
      <w:r w:rsidRPr="003D0B12">
        <w:t>.</w:t>
      </w:r>
    </w:p>
    <w:p w14:paraId="60932EB7" w14:textId="5E4714B7" w:rsidR="006F7227" w:rsidRDefault="006F7227" w:rsidP="00EB128C">
      <w:r>
        <w:t xml:space="preserve">During the implementation of the revised RAP this action should remain but be revised to target future translocations and assisting in </w:t>
      </w:r>
      <w:r w:rsidR="00390D8C">
        <w:t>monitoring</w:t>
      </w:r>
      <w:r>
        <w:t xml:space="preserve"> success of </w:t>
      </w:r>
      <w:r w:rsidR="00390D8C">
        <w:t>on-ground</w:t>
      </w:r>
      <w:r>
        <w:t xml:space="preserve"> </w:t>
      </w:r>
      <w:commentRangeStart w:id="323"/>
      <w:r>
        <w:t>activities</w:t>
      </w:r>
      <w:commentRangeEnd w:id="323"/>
      <w:r w:rsidR="001E7865">
        <w:rPr>
          <w:rStyle w:val="CommentReference"/>
        </w:rPr>
        <w:commentReference w:id="323"/>
      </w:r>
      <w:r>
        <w:t>.</w:t>
      </w:r>
    </w:p>
    <w:p w14:paraId="2B67418E" w14:textId="77777777" w:rsidR="00963AFC" w:rsidRPr="00EB128C" w:rsidRDefault="00963AFC" w:rsidP="00EB128C">
      <w:pPr>
        <w:rPr>
          <w:lang w:val="en-GB"/>
        </w:rPr>
      </w:pPr>
    </w:p>
    <w:p w14:paraId="234FE334" w14:textId="77777777" w:rsidR="00730D00" w:rsidRDefault="00730D00">
      <w:pPr>
        <w:rPr>
          <w:rFonts w:eastAsiaTheme="majorEastAsia" w:cstheme="majorBidi"/>
          <w:b/>
          <w:color w:val="538135" w:themeColor="accent6" w:themeShade="BF"/>
          <w:sz w:val="26"/>
          <w:szCs w:val="26"/>
          <w:lang w:val="en-GB"/>
        </w:rPr>
      </w:pPr>
      <w:r>
        <w:br w:type="page"/>
      </w:r>
    </w:p>
    <w:p w14:paraId="334AA2B4" w14:textId="647623FF" w:rsidR="00684382" w:rsidRPr="00DF2679" w:rsidRDefault="00684382" w:rsidP="00DF2679">
      <w:pPr>
        <w:rPr>
          <w:sz w:val="24"/>
        </w:rPr>
      </w:pPr>
      <w:r w:rsidRPr="00DF2679">
        <w:rPr>
          <w:b/>
          <w:sz w:val="24"/>
        </w:rPr>
        <w:lastRenderedPageBreak/>
        <w:t xml:space="preserve">Objective 6: </w:t>
      </w:r>
      <w:r w:rsidR="00C825EA" w:rsidRPr="00DF2679">
        <w:rPr>
          <w:b/>
          <w:sz w:val="24"/>
        </w:rPr>
        <w:t>Build a network of government and non-government organisations and individuals to facilitate recovery of the Southern Brown Bandicoot</w:t>
      </w:r>
    </w:p>
    <w:p w14:paraId="51509D1F" w14:textId="77777777" w:rsidR="00EB128C" w:rsidRPr="00DF2679" w:rsidRDefault="00EB128C" w:rsidP="00BA7FBB">
      <w:pPr>
        <w:jc w:val="center"/>
        <w:rPr>
          <w:b/>
          <w:i/>
        </w:rPr>
      </w:pPr>
      <w:proofErr w:type="gramStart"/>
      <w:r w:rsidRPr="00DF2679">
        <w:rPr>
          <w:b/>
          <w:i/>
        </w:rPr>
        <w:t>and</w:t>
      </w:r>
      <w:proofErr w:type="gramEnd"/>
    </w:p>
    <w:p w14:paraId="1CA87DEA" w14:textId="77777777" w:rsidR="00EB128C" w:rsidRPr="00DF2679" w:rsidRDefault="00EB128C" w:rsidP="00DF2679">
      <w:pPr>
        <w:rPr>
          <w:sz w:val="24"/>
        </w:rPr>
      </w:pPr>
      <w:r w:rsidRPr="00DF2679">
        <w:rPr>
          <w:b/>
          <w:sz w:val="24"/>
        </w:rPr>
        <w:t>Objective 8: Promote public awareness of and involvement in the Southern Brown Bandicoot recovery program</w:t>
      </w:r>
    </w:p>
    <w:p w14:paraId="06F330B6" w14:textId="77777777" w:rsidR="00DD3E57" w:rsidRDefault="00DD3E57" w:rsidP="00DD3E57">
      <w:pPr>
        <w:rPr>
          <w:rFonts w:asciiTheme="minorHAnsi" w:hAnsiTheme="minorHAnsi" w:cstheme="minorHAnsi"/>
        </w:rPr>
      </w:pPr>
      <w:r w:rsidRPr="007E5C03">
        <w:rPr>
          <w:rFonts w:asciiTheme="minorHAnsi" w:hAnsiTheme="minorHAnsi" w:cstheme="minorHAnsi"/>
        </w:rPr>
        <w:t xml:space="preserve">The </w:t>
      </w:r>
      <w:proofErr w:type="spellStart"/>
      <w:r w:rsidRPr="007E5C03">
        <w:rPr>
          <w:rFonts w:asciiTheme="minorHAnsi" w:hAnsiTheme="minorHAnsi" w:cstheme="minorHAnsi"/>
        </w:rPr>
        <w:t>ForestrySA</w:t>
      </w:r>
      <w:proofErr w:type="spellEnd"/>
      <w:r w:rsidRPr="007E5C03">
        <w:rPr>
          <w:rFonts w:asciiTheme="minorHAnsi" w:hAnsiTheme="minorHAnsi" w:cstheme="minorHAnsi"/>
        </w:rPr>
        <w:t xml:space="preserve"> Biodiversity Corridors Strategy was implemented in 2005 and aims to link together NFRs located within the plantation matrix with revegetation, in order to address fragmentation issues for species such as the Southern Brown Bandicoot, Heath Mouse, and Yellow-bellied Glider. An extensive program of restoration and community involvement (especially school programs) has taken place since the programs establishment, and continues at the present time</w:t>
      </w:r>
      <w:r>
        <w:rPr>
          <w:rFonts w:asciiTheme="minorHAnsi" w:hAnsiTheme="minorHAnsi" w:cstheme="minorHAnsi"/>
        </w:rPr>
        <w:t xml:space="preserve"> (see information provided under Objective 2 above)</w:t>
      </w:r>
      <w:r w:rsidRPr="007E5C03">
        <w:rPr>
          <w:rFonts w:asciiTheme="minorHAnsi" w:hAnsiTheme="minorHAnsi" w:cstheme="minorHAnsi"/>
        </w:rPr>
        <w:t>.</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5466C5" w:rsidRPr="005466C5" w14:paraId="341DD87C" w14:textId="77777777" w:rsidTr="005466C5">
        <w:tc>
          <w:tcPr>
            <w:tcW w:w="9016" w:type="dxa"/>
            <w:shd w:val="clear" w:color="auto" w:fill="D9D9D9" w:themeFill="background1" w:themeFillShade="D9"/>
          </w:tcPr>
          <w:p w14:paraId="098E5349" w14:textId="7BDE10B5" w:rsidR="005466C5" w:rsidRPr="005466C5" w:rsidRDefault="005466C5" w:rsidP="00DD3E57">
            <w:pPr>
              <w:rPr>
                <w:sz w:val="22"/>
                <w:lang w:val="en-GB"/>
              </w:rPr>
            </w:pPr>
            <w:r w:rsidRPr="005466C5">
              <w:rPr>
                <w:rFonts w:cs="Arial,Italic"/>
                <w:iCs/>
                <w:color w:val="231F20"/>
                <w:sz w:val="22"/>
              </w:rPr>
              <w:t>Action 10</w:t>
            </w:r>
            <w:r w:rsidR="007931C7">
              <w:rPr>
                <w:rFonts w:cs="Arial,Italic"/>
                <w:iCs/>
                <w:color w:val="231F20"/>
                <w:sz w:val="22"/>
              </w:rPr>
              <w:t xml:space="preserve"> -</w:t>
            </w:r>
            <w:r w:rsidRPr="005466C5">
              <w:rPr>
                <w:rFonts w:cs="Arial,Italic"/>
                <w:iCs/>
                <w:color w:val="231F20"/>
                <w:sz w:val="22"/>
              </w:rPr>
              <w:t xml:space="preserve"> Establish a regional South East Southern Brown Bandicoot Recovery Team comprised predominantly of regional DEHSA and </w:t>
            </w:r>
            <w:proofErr w:type="spellStart"/>
            <w:r w:rsidRPr="005466C5">
              <w:rPr>
                <w:rFonts w:cs="Arial,Italic"/>
                <w:iCs/>
                <w:color w:val="231F20"/>
                <w:sz w:val="22"/>
              </w:rPr>
              <w:t>ForestrySA</w:t>
            </w:r>
            <w:proofErr w:type="spellEnd"/>
            <w:r w:rsidRPr="005466C5">
              <w:rPr>
                <w:rFonts w:cs="Arial,Italic"/>
                <w:iCs/>
                <w:color w:val="231F20"/>
                <w:sz w:val="22"/>
              </w:rPr>
              <w:t xml:space="preserve"> biodiversity officers. The South East Southern Brown Bandicoot Recovery Team should meet twice per year to review the development and implementation of management actions</w:t>
            </w:r>
          </w:p>
        </w:tc>
      </w:tr>
    </w:tbl>
    <w:p w14:paraId="4F7B77BE" w14:textId="59101865" w:rsidR="00963AFC" w:rsidRDefault="00963AFC" w:rsidP="005466C5">
      <w:pPr>
        <w:spacing w:before="240" w:after="0"/>
        <w:rPr>
          <w:lang w:val="en-GB"/>
        </w:rPr>
      </w:pPr>
      <w:r>
        <w:rPr>
          <w:lang w:val="en-GB"/>
        </w:rPr>
        <w:t xml:space="preserve">A regional recovery team has never been established, largely due to issues with staff impermanence and ownership of RAP implementation. Despite this, informal yet effective </w:t>
      </w:r>
      <w:r w:rsidRPr="00963AFC">
        <w:rPr>
          <w:lang w:val="en-GB"/>
        </w:rPr>
        <w:t xml:space="preserve">communication </w:t>
      </w:r>
      <w:r>
        <w:rPr>
          <w:lang w:val="en-GB"/>
        </w:rPr>
        <w:t xml:space="preserve">between major stakeholders </w:t>
      </w:r>
      <w:r w:rsidR="00CD7527">
        <w:rPr>
          <w:lang w:val="en-GB"/>
        </w:rPr>
        <w:t>since</w:t>
      </w:r>
      <w:r w:rsidR="00CD7527" w:rsidRPr="00963AFC">
        <w:rPr>
          <w:lang w:val="en-GB"/>
        </w:rPr>
        <w:t xml:space="preserve"> </w:t>
      </w:r>
      <w:r>
        <w:rPr>
          <w:lang w:val="en-GB"/>
        </w:rPr>
        <w:t xml:space="preserve">the </w:t>
      </w:r>
      <w:r w:rsidRPr="00963AFC">
        <w:rPr>
          <w:lang w:val="en-GB"/>
        </w:rPr>
        <w:t xml:space="preserve">development </w:t>
      </w:r>
      <w:r>
        <w:rPr>
          <w:lang w:val="en-GB"/>
        </w:rPr>
        <w:t xml:space="preserve">of the 2006 RAP </w:t>
      </w:r>
      <w:r w:rsidRPr="00963AFC">
        <w:rPr>
          <w:lang w:val="en-GB"/>
        </w:rPr>
        <w:t xml:space="preserve">has ensured good liaison between DEWNR and </w:t>
      </w:r>
      <w:proofErr w:type="spellStart"/>
      <w:r>
        <w:rPr>
          <w:lang w:val="en-GB"/>
        </w:rPr>
        <w:t>Forestry</w:t>
      </w:r>
      <w:r w:rsidRPr="00963AFC">
        <w:rPr>
          <w:lang w:val="en-GB"/>
        </w:rPr>
        <w:t>SA</w:t>
      </w:r>
      <w:proofErr w:type="spellEnd"/>
      <w:r w:rsidRPr="00963AFC">
        <w:rPr>
          <w:lang w:val="en-GB"/>
        </w:rPr>
        <w:t xml:space="preserve"> </w:t>
      </w:r>
      <w:r w:rsidR="00CD7527">
        <w:rPr>
          <w:lang w:val="en-GB"/>
        </w:rPr>
        <w:t>over the past decade</w:t>
      </w:r>
      <w:r>
        <w:rPr>
          <w:lang w:val="en-GB"/>
        </w:rPr>
        <w:t xml:space="preserve">. </w:t>
      </w:r>
    </w:p>
    <w:p w14:paraId="4EAD81CC" w14:textId="67F2999A" w:rsidR="00963AFC" w:rsidRDefault="00963AFC" w:rsidP="004D33F7">
      <w:pPr>
        <w:spacing w:before="120"/>
        <w:rPr>
          <w:lang w:val="en-GB"/>
        </w:rPr>
      </w:pPr>
      <w:r>
        <w:rPr>
          <w:lang w:val="en-GB"/>
        </w:rPr>
        <w:t xml:space="preserve">This action is still considered worthy and will be retained in the revised RAP, with a greater emphasis on custodianship and stakeholder communication (i.e. </w:t>
      </w:r>
      <w:proofErr w:type="spellStart"/>
      <w:r w:rsidRPr="00963AFC">
        <w:rPr>
          <w:lang w:val="en-GB"/>
        </w:rPr>
        <w:t>F</w:t>
      </w:r>
      <w:r>
        <w:rPr>
          <w:lang w:val="en-GB"/>
        </w:rPr>
        <w:t>orestry</w:t>
      </w:r>
      <w:r w:rsidRPr="00963AFC">
        <w:rPr>
          <w:lang w:val="en-GB"/>
        </w:rPr>
        <w:t>SA</w:t>
      </w:r>
      <w:proofErr w:type="spellEnd"/>
      <w:r w:rsidRPr="00963AFC">
        <w:rPr>
          <w:lang w:val="en-GB"/>
        </w:rPr>
        <w:t xml:space="preserve">, DEWNR, NRSE, </w:t>
      </w:r>
      <w:r w:rsidRPr="00F1328A">
        <w:rPr>
          <w:lang w:val="en-GB"/>
        </w:rPr>
        <w:t>OFO</w:t>
      </w:r>
      <w:r w:rsidRPr="00963AFC">
        <w:rPr>
          <w:lang w:val="en-GB"/>
        </w:rPr>
        <w:t>, NGT, Field Nat</w:t>
      </w:r>
      <w:r>
        <w:rPr>
          <w:lang w:val="en-GB"/>
        </w:rPr>
        <w:t>uralist</w:t>
      </w:r>
      <w:r w:rsidRPr="00963AFC">
        <w:rPr>
          <w:lang w:val="en-GB"/>
        </w:rPr>
        <w:t>s, and A</w:t>
      </w:r>
      <w:r>
        <w:rPr>
          <w:lang w:val="en-GB"/>
        </w:rPr>
        <w:t xml:space="preserve">delaide </w:t>
      </w:r>
      <w:r w:rsidRPr="00963AFC">
        <w:rPr>
          <w:lang w:val="en-GB"/>
        </w:rPr>
        <w:t>M</w:t>
      </w:r>
      <w:r>
        <w:rPr>
          <w:lang w:val="en-GB"/>
        </w:rPr>
        <w:t xml:space="preserve">ount </w:t>
      </w:r>
      <w:r w:rsidRPr="00963AFC">
        <w:rPr>
          <w:lang w:val="en-GB"/>
        </w:rPr>
        <w:t>L</w:t>
      </w:r>
      <w:r>
        <w:rPr>
          <w:lang w:val="en-GB"/>
        </w:rPr>
        <w:t xml:space="preserve">ofty </w:t>
      </w:r>
      <w:r w:rsidRPr="00F1328A">
        <w:rPr>
          <w:lang w:val="en-GB"/>
        </w:rPr>
        <w:t xml:space="preserve">Ranges </w:t>
      </w:r>
      <w:r w:rsidR="00F1328A" w:rsidRPr="00F1328A">
        <w:rPr>
          <w:lang w:val="en-GB"/>
        </w:rPr>
        <w:t>NRM</w:t>
      </w:r>
      <w:r w:rsidR="00390D8C">
        <w:rPr>
          <w:lang w:val="en-GB"/>
        </w:rPr>
        <w:t>)</w:t>
      </w:r>
      <w:r w:rsidRPr="00F1328A">
        <w:rPr>
          <w:lang w:val="en-GB"/>
        </w:rPr>
        <w:t>.</w:t>
      </w:r>
      <w:r w:rsidR="00E63622">
        <w:rPr>
          <w:lang w:val="en-GB"/>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5466C5" w14:paraId="59DD6839" w14:textId="77777777" w:rsidTr="005466C5">
        <w:tc>
          <w:tcPr>
            <w:tcW w:w="9016" w:type="dxa"/>
            <w:shd w:val="clear" w:color="auto" w:fill="D9D9D9" w:themeFill="background1" w:themeFillShade="D9"/>
          </w:tcPr>
          <w:p w14:paraId="5B68ADB9" w14:textId="52EC18A1" w:rsidR="005466C5" w:rsidRDefault="005466C5" w:rsidP="00963AFC">
            <w:pPr>
              <w:rPr>
                <w:lang w:val="en-GB"/>
              </w:rPr>
            </w:pPr>
            <w:r w:rsidRPr="005466C5">
              <w:rPr>
                <w:rFonts w:cs="Arial,Italic"/>
                <w:iCs/>
                <w:color w:val="231F20"/>
                <w:sz w:val="22"/>
              </w:rPr>
              <w:t>Action 11</w:t>
            </w:r>
            <w:r w:rsidR="007931C7">
              <w:rPr>
                <w:rFonts w:cs="Arial,Italic"/>
                <w:iCs/>
                <w:color w:val="231F20"/>
                <w:sz w:val="22"/>
              </w:rPr>
              <w:t xml:space="preserve"> -</w:t>
            </w:r>
            <w:r w:rsidRPr="005466C5">
              <w:rPr>
                <w:rFonts w:cs="Arial,Italic"/>
                <w:iCs/>
                <w:color w:val="231F20"/>
                <w:sz w:val="22"/>
              </w:rPr>
              <w:t xml:space="preserve"> Information on bandicoot distribution and abundance should be provided to Sharn Lucas, the South East’s biodiversity officer responsible for corridor establishment. Opportunities to enhance connectivity between fragmented populations should be highlighted.</w:t>
            </w:r>
          </w:p>
        </w:tc>
      </w:tr>
    </w:tbl>
    <w:p w14:paraId="2C8E3846" w14:textId="211D02D4" w:rsidR="00963AFC" w:rsidRDefault="00963AFC" w:rsidP="00DD3E57">
      <w:pPr>
        <w:spacing w:before="120" w:after="120"/>
        <w:rPr>
          <w:lang w:val="en-GB"/>
        </w:rPr>
      </w:pPr>
      <w:r w:rsidRPr="00963AFC">
        <w:rPr>
          <w:lang w:val="en-GB"/>
        </w:rPr>
        <w:t xml:space="preserve">This action was considered irrelevant </w:t>
      </w:r>
      <w:r w:rsidR="00DD3E57">
        <w:rPr>
          <w:lang w:val="en-GB"/>
        </w:rPr>
        <w:t xml:space="preserve">as </w:t>
      </w:r>
      <w:r w:rsidR="005466C5">
        <w:rPr>
          <w:lang w:val="en-GB"/>
        </w:rPr>
        <w:t>this</w:t>
      </w:r>
      <w:r w:rsidR="00DD3E57">
        <w:rPr>
          <w:lang w:val="en-GB"/>
        </w:rPr>
        <w:t xml:space="preserve"> position was </w:t>
      </w:r>
      <w:r w:rsidR="00DD3E57" w:rsidRPr="005466C5">
        <w:rPr>
          <w:lang w:val="en-GB"/>
        </w:rPr>
        <w:t>made redundant</w:t>
      </w:r>
      <w:r w:rsidR="00DD3E57">
        <w:rPr>
          <w:lang w:val="en-GB"/>
        </w:rPr>
        <w:t xml:space="preserve"> early on </w:t>
      </w:r>
      <w:r w:rsidR="005466C5">
        <w:rPr>
          <w:lang w:val="en-GB"/>
        </w:rPr>
        <w:t xml:space="preserve">in </w:t>
      </w:r>
      <w:r w:rsidR="00DD3E57">
        <w:rPr>
          <w:lang w:val="en-GB"/>
        </w:rPr>
        <w:t>the RAPs period of operation. However, all Southern Brown Bandicoot related data must continue to be captured into the SA BDBSA database to highlight opportunities for collaboration and to target key sites and management actions.</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5466C5" w:rsidRPr="005466C5" w14:paraId="345D48DD" w14:textId="77777777" w:rsidTr="005466C5">
        <w:tc>
          <w:tcPr>
            <w:tcW w:w="9016" w:type="dxa"/>
            <w:shd w:val="clear" w:color="auto" w:fill="D9D9D9" w:themeFill="background1" w:themeFillShade="D9"/>
          </w:tcPr>
          <w:p w14:paraId="1E04AC93" w14:textId="4679BCF8" w:rsidR="005466C5" w:rsidRPr="005466C5" w:rsidRDefault="005466C5" w:rsidP="007931C7">
            <w:pPr>
              <w:rPr>
                <w:sz w:val="22"/>
                <w:lang w:val="en-GB"/>
              </w:rPr>
            </w:pPr>
            <w:r w:rsidRPr="005466C5">
              <w:rPr>
                <w:rFonts w:cs="Arial,Italic"/>
                <w:iCs/>
                <w:color w:val="231F20"/>
                <w:sz w:val="22"/>
              </w:rPr>
              <w:t>Action 14</w:t>
            </w:r>
            <w:r w:rsidR="007931C7">
              <w:rPr>
                <w:rFonts w:cs="Arial,Italic"/>
                <w:iCs/>
                <w:color w:val="231F20"/>
                <w:sz w:val="22"/>
              </w:rPr>
              <w:t xml:space="preserve"> -</w:t>
            </w:r>
            <w:r w:rsidRPr="005466C5">
              <w:rPr>
                <w:rFonts w:cs="Arial,Italic"/>
                <w:iCs/>
                <w:color w:val="231F20"/>
                <w:sz w:val="22"/>
              </w:rPr>
              <w:t xml:space="preserve"> Maintain regular contact with Kirstin Long, the Southern Brown Bandicoot Project Officer in the Mount Lofty Ranges.</w:t>
            </w:r>
          </w:p>
        </w:tc>
      </w:tr>
    </w:tbl>
    <w:p w14:paraId="291C82AB" w14:textId="77777777" w:rsidR="0061704E" w:rsidRDefault="00DD3E57" w:rsidP="00DD3E57">
      <w:pPr>
        <w:spacing w:before="120"/>
        <w:rPr>
          <w:rFonts w:asciiTheme="minorHAnsi" w:hAnsiTheme="minorHAnsi" w:cstheme="minorHAnsi"/>
        </w:rPr>
      </w:pPr>
      <w:r>
        <w:rPr>
          <w:rFonts w:asciiTheme="minorHAnsi" w:hAnsiTheme="minorHAnsi" w:cstheme="minorHAnsi"/>
        </w:rPr>
        <w:t xml:space="preserve">Staff impermanence in the SE region and Mount Lofty region, has meant that this action has not been adequately achieved over the 2006-16 period. </w:t>
      </w:r>
      <w:r>
        <w:rPr>
          <w:lang w:val="en-GB"/>
        </w:rPr>
        <w:t>This action is still considered worthy and will be retained in the revised RAP, with a greater emphasis on custodianship and stakeholder communication.</w:t>
      </w:r>
    </w:p>
    <w:p w14:paraId="60678509" w14:textId="77777777" w:rsidR="002B572B" w:rsidRDefault="002B572B">
      <w:pPr>
        <w:rPr>
          <w:rFonts w:eastAsiaTheme="majorEastAsia" w:cstheme="majorBidi"/>
          <w:b/>
          <w:color w:val="538135" w:themeColor="accent6" w:themeShade="BF"/>
          <w:sz w:val="26"/>
          <w:szCs w:val="26"/>
          <w:lang w:val="en-GB"/>
        </w:rPr>
      </w:pPr>
      <w:r>
        <w:br w:type="page"/>
      </w:r>
    </w:p>
    <w:p w14:paraId="45CD99F6" w14:textId="5E9DA248" w:rsidR="00684382" w:rsidRPr="00DF2679" w:rsidRDefault="00684382" w:rsidP="00DF2679">
      <w:pPr>
        <w:rPr>
          <w:sz w:val="24"/>
        </w:rPr>
      </w:pPr>
      <w:r w:rsidRPr="00DF2679">
        <w:rPr>
          <w:b/>
          <w:sz w:val="24"/>
        </w:rPr>
        <w:lastRenderedPageBreak/>
        <w:t xml:space="preserve">Objective 7: </w:t>
      </w:r>
      <w:r w:rsidR="00C825EA" w:rsidRPr="00DF2679">
        <w:rPr>
          <w:b/>
          <w:sz w:val="24"/>
        </w:rPr>
        <w:t>Manage and review Recovery Plan implementation</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5466C5" w:rsidRPr="00730D00" w14:paraId="56C64680" w14:textId="77777777" w:rsidTr="00730D00">
        <w:tc>
          <w:tcPr>
            <w:tcW w:w="9016" w:type="dxa"/>
            <w:shd w:val="clear" w:color="auto" w:fill="D9D9D9" w:themeFill="background1" w:themeFillShade="D9"/>
          </w:tcPr>
          <w:p w14:paraId="3450A4FA" w14:textId="70A5A560" w:rsidR="005466C5" w:rsidRPr="00730D00" w:rsidRDefault="005466C5" w:rsidP="005466C5">
            <w:pPr>
              <w:rPr>
                <w:sz w:val="22"/>
                <w:lang w:val="en-GB"/>
              </w:rPr>
            </w:pPr>
            <w:r w:rsidRPr="00730D00">
              <w:rPr>
                <w:sz w:val="22"/>
                <w:lang w:val="en-GB"/>
              </w:rPr>
              <w:t>Action 9</w:t>
            </w:r>
            <w:r w:rsidR="007931C7">
              <w:rPr>
                <w:sz w:val="22"/>
                <w:lang w:val="en-GB"/>
              </w:rPr>
              <w:t xml:space="preserve"> -</w:t>
            </w:r>
            <w:r w:rsidRPr="00730D00">
              <w:rPr>
                <w:sz w:val="22"/>
                <w:lang w:val="en-GB"/>
              </w:rPr>
              <w:t xml:space="preserve"> Data management:</w:t>
            </w:r>
          </w:p>
          <w:p w14:paraId="57BD624E" w14:textId="176A4F6F" w:rsidR="005466C5" w:rsidRPr="00730D00" w:rsidRDefault="005466C5" w:rsidP="005466C5">
            <w:pPr>
              <w:rPr>
                <w:sz w:val="22"/>
                <w:lang w:val="en-GB"/>
              </w:rPr>
            </w:pPr>
            <w:r w:rsidRPr="00730D00">
              <w:rPr>
                <w:sz w:val="22"/>
                <w:lang w:val="en-GB"/>
              </w:rPr>
              <w:t>Three databases should be established to capture the following information:</w:t>
            </w:r>
          </w:p>
          <w:p w14:paraId="343A3EC1" w14:textId="77777777" w:rsidR="005466C5" w:rsidRPr="00730D00" w:rsidRDefault="005466C5" w:rsidP="005466C5">
            <w:pPr>
              <w:pStyle w:val="ListParagraph"/>
              <w:numPr>
                <w:ilvl w:val="6"/>
                <w:numId w:val="21"/>
              </w:numPr>
              <w:ind w:left="880" w:hanging="426"/>
              <w:rPr>
                <w:sz w:val="22"/>
                <w:lang w:val="en-GB"/>
              </w:rPr>
            </w:pPr>
            <w:r w:rsidRPr="00730D00">
              <w:rPr>
                <w:sz w:val="22"/>
                <w:lang w:val="en-GB"/>
              </w:rPr>
              <w:t>all bandicoot surveys in the SE region</w:t>
            </w:r>
          </w:p>
          <w:p w14:paraId="39862FA1" w14:textId="77777777" w:rsidR="005466C5" w:rsidRPr="00730D00" w:rsidRDefault="005466C5" w:rsidP="005466C5">
            <w:pPr>
              <w:pStyle w:val="ListParagraph"/>
              <w:numPr>
                <w:ilvl w:val="6"/>
                <w:numId w:val="21"/>
              </w:numPr>
              <w:ind w:left="880" w:hanging="426"/>
              <w:rPr>
                <w:sz w:val="22"/>
                <w:lang w:val="en-GB"/>
              </w:rPr>
            </w:pPr>
            <w:r w:rsidRPr="00730D00">
              <w:rPr>
                <w:sz w:val="22"/>
                <w:lang w:val="en-GB"/>
              </w:rPr>
              <w:t>fox baiting programs at sites where the species has been recorded</w:t>
            </w:r>
          </w:p>
          <w:p w14:paraId="416CF8C8" w14:textId="77777777" w:rsidR="005466C5" w:rsidRPr="00730D00" w:rsidRDefault="005466C5" w:rsidP="005466C5">
            <w:pPr>
              <w:pStyle w:val="ListParagraph"/>
              <w:numPr>
                <w:ilvl w:val="6"/>
                <w:numId w:val="21"/>
              </w:numPr>
              <w:ind w:left="880" w:hanging="426"/>
              <w:rPr>
                <w:sz w:val="22"/>
                <w:lang w:val="en-GB"/>
              </w:rPr>
            </w:pPr>
            <w:proofErr w:type="gramStart"/>
            <w:r w:rsidRPr="00730D00">
              <w:rPr>
                <w:sz w:val="22"/>
                <w:lang w:val="en-GB"/>
              </w:rPr>
              <w:t>fire</w:t>
            </w:r>
            <w:proofErr w:type="gramEnd"/>
            <w:r w:rsidRPr="00730D00">
              <w:rPr>
                <w:sz w:val="22"/>
                <w:lang w:val="en-GB"/>
              </w:rPr>
              <w:t xml:space="preserve"> history of sites where bandicoot have been recorded and a list of prescribed burns proposed for these patches.</w:t>
            </w:r>
          </w:p>
          <w:p w14:paraId="338A2BFD" w14:textId="40420517" w:rsidR="005466C5" w:rsidRPr="00730D00" w:rsidRDefault="005466C5" w:rsidP="005466C5">
            <w:pPr>
              <w:rPr>
                <w:sz w:val="22"/>
                <w:lang w:val="en-GB"/>
              </w:rPr>
            </w:pPr>
            <w:r w:rsidRPr="00730D00">
              <w:rPr>
                <w:sz w:val="22"/>
                <w:lang w:val="en-GB"/>
              </w:rPr>
              <w:t>Minimum data requirements sh</w:t>
            </w:r>
            <w:r w:rsidR="00730D00" w:rsidRPr="00730D00">
              <w:rPr>
                <w:sz w:val="22"/>
                <w:lang w:val="en-GB"/>
              </w:rPr>
              <w:t>o</w:t>
            </w:r>
            <w:r w:rsidRPr="00730D00">
              <w:rPr>
                <w:sz w:val="22"/>
                <w:lang w:val="en-GB"/>
              </w:rPr>
              <w:t xml:space="preserve">uld be specified for all future activities falling into each </w:t>
            </w:r>
            <w:r w:rsidR="00677F99">
              <w:rPr>
                <w:sz w:val="22"/>
                <w:lang w:val="en-GB"/>
              </w:rPr>
              <w:t>o</w:t>
            </w:r>
            <w:r w:rsidRPr="00730D00">
              <w:rPr>
                <w:sz w:val="22"/>
                <w:lang w:val="en-GB"/>
              </w:rPr>
              <w:t>f these categories.</w:t>
            </w:r>
          </w:p>
        </w:tc>
      </w:tr>
    </w:tbl>
    <w:p w14:paraId="4FF5D0DC" w14:textId="59F3B346" w:rsidR="00E63622" w:rsidRDefault="00675D2F" w:rsidP="001E7865">
      <w:pPr>
        <w:spacing w:before="120" w:after="120"/>
        <w:rPr>
          <w:rFonts w:asciiTheme="minorHAnsi" w:hAnsiTheme="minorHAnsi" w:cstheme="minorHAnsi"/>
        </w:rPr>
      </w:pPr>
      <w:proofErr w:type="spellStart"/>
      <w:r w:rsidRPr="00675D2F">
        <w:rPr>
          <w:rFonts w:asciiTheme="minorHAnsi" w:hAnsiTheme="minorHAnsi" w:cstheme="minorHAnsi"/>
        </w:rPr>
        <w:t>F</w:t>
      </w:r>
      <w:r>
        <w:rPr>
          <w:rFonts w:asciiTheme="minorHAnsi" w:hAnsiTheme="minorHAnsi" w:cstheme="minorHAnsi"/>
        </w:rPr>
        <w:t>orestry</w:t>
      </w:r>
      <w:r w:rsidRPr="00675D2F">
        <w:rPr>
          <w:rFonts w:asciiTheme="minorHAnsi" w:hAnsiTheme="minorHAnsi" w:cstheme="minorHAnsi"/>
        </w:rPr>
        <w:t>SA</w:t>
      </w:r>
      <w:proofErr w:type="spellEnd"/>
      <w:r w:rsidRPr="00675D2F">
        <w:rPr>
          <w:rFonts w:asciiTheme="minorHAnsi" w:hAnsiTheme="minorHAnsi" w:cstheme="minorHAnsi"/>
        </w:rPr>
        <w:t xml:space="preserve"> and DEWNR contain databases which hold information on </w:t>
      </w:r>
      <w:r w:rsidR="00526A0D">
        <w:rPr>
          <w:rFonts w:asciiTheme="minorHAnsi" w:hAnsiTheme="minorHAnsi" w:cstheme="minorHAnsi"/>
        </w:rPr>
        <w:t xml:space="preserve">Southern Brown Bandicoot </w:t>
      </w:r>
      <w:r w:rsidRPr="00675D2F">
        <w:rPr>
          <w:rFonts w:asciiTheme="minorHAnsi" w:hAnsiTheme="minorHAnsi" w:cstheme="minorHAnsi"/>
        </w:rPr>
        <w:t xml:space="preserve">surveys, fox baiting and/or fire history for all </w:t>
      </w:r>
      <w:r w:rsidR="00526A0D">
        <w:rPr>
          <w:rFonts w:asciiTheme="minorHAnsi" w:hAnsiTheme="minorHAnsi" w:cstheme="minorHAnsi"/>
        </w:rPr>
        <w:t>known bandicoot population</w:t>
      </w:r>
      <w:r w:rsidRPr="00675D2F">
        <w:rPr>
          <w:rFonts w:asciiTheme="minorHAnsi" w:hAnsiTheme="minorHAnsi" w:cstheme="minorHAnsi"/>
        </w:rPr>
        <w:t xml:space="preserve"> reserves</w:t>
      </w:r>
      <w:r w:rsidR="00526A0D">
        <w:rPr>
          <w:rFonts w:asciiTheme="minorHAnsi" w:hAnsiTheme="minorHAnsi" w:cstheme="minorHAnsi"/>
        </w:rPr>
        <w:t xml:space="preserve">. </w:t>
      </w:r>
      <w:r w:rsidR="007931C7">
        <w:rPr>
          <w:rFonts w:asciiTheme="minorHAnsi" w:hAnsiTheme="minorHAnsi" w:cstheme="minorHAnsi"/>
        </w:rPr>
        <w:t>However, n</w:t>
      </w:r>
      <w:r w:rsidR="00E63622">
        <w:rPr>
          <w:rFonts w:asciiTheme="minorHAnsi" w:hAnsiTheme="minorHAnsi" w:cstheme="minorHAnsi"/>
        </w:rPr>
        <w:t xml:space="preserve">o coordinated approach exists which captures all of </w:t>
      </w:r>
      <w:r w:rsidR="00677F99">
        <w:rPr>
          <w:rFonts w:asciiTheme="minorHAnsi" w:hAnsiTheme="minorHAnsi" w:cstheme="minorHAnsi"/>
        </w:rPr>
        <w:t>this information in one system.</w:t>
      </w:r>
    </w:p>
    <w:p w14:paraId="63A0E161" w14:textId="5836F2BC" w:rsidR="00677F99" w:rsidRDefault="00677F99" w:rsidP="00675D2F">
      <w:pPr>
        <w:spacing w:before="120"/>
        <w:rPr>
          <w:rFonts w:asciiTheme="minorHAnsi" w:hAnsiTheme="minorHAnsi" w:cstheme="minorHAnsi"/>
        </w:rPr>
      </w:pPr>
      <w:r>
        <w:rPr>
          <w:rFonts w:asciiTheme="minorHAnsi" w:hAnsiTheme="minorHAnsi" w:cstheme="minorHAnsi"/>
        </w:rPr>
        <w:t>A</w:t>
      </w:r>
      <w:r w:rsidR="006E734F">
        <w:rPr>
          <w:rFonts w:asciiTheme="minorHAnsi" w:hAnsiTheme="minorHAnsi" w:cstheme="minorHAnsi"/>
        </w:rPr>
        <w:t>n Excel spreadsheet</w:t>
      </w:r>
      <w:r>
        <w:rPr>
          <w:rFonts w:asciiTheme="minorHAnsi" w:hAnsiTheme="minorHAnsi" w:cstheme="minorHAnsi"/>
        </w:rPr>
        <w:t xml:space="preserve"> has been created to capture all digging abundance survey data aligned with date of last burn for each compartment with a known fire history. The inclusion of fire history for private land sites is a gap in our knowledge, albeit can be assumed to be long unburnt (&gt;35yrs, po</w:t>
      </w:r>
      <w:r w:rsidR="006E734F">
        <w:rPr>
          <w:rFonts w:asciiTheme="minorHAnsi" w:hAnsiTheme="minorHAnsi" w:cstheme="minorHAnsi"/>
        </w:rPr>
        <w:t>ssibly pre</w:t>
      </w:r>
      <w:r>
        <w:rPr>
          <w:rFonts w:asciiTheme="minorHAnsi" w:hAnsiTheme="minorHAnsi" w:cstheme="minorHAnsi"/>
        </w:rPr>
        <w:t xml:space="preserve"> </w:t>
      </w:r>
      <w:r w:rsidR="006E734F">
        <w:rPr>
          <w:rFonts w:asciiTheme="minorHAnsi" w:hAnsiTheme="minorHAnsi" w:cstheme="minorHAnsi"/>
        </w:rPr>
        <w:t>Ash Wednesday 1983).</w:t>
      </w:r>
    </w:p>
    <w:p w14:paraId="37EDF5FE" w14:textId="29F5697A" w:rsidR="00675D2F" w:rsidRDefault="00E63622" w:rsidP="00675D2F">
      <w:pPr>
        <w:spacing w:before="120"/>
        <w:rPr>
          <w:rFonts w:asciiTheme="minorHAnsi" w:hAnsiTheme="minorHAnsi" w:cstheme="minorHAnsi"/>
        </w:rPr>
      </w:pPr>
      <w:r w:rsidRPr="00730D00">
        <w:rPr>
          <w:rFonts w:asciiTheme="minorHAnsi" w:hAnsiTheme="minorHAnsi" w:cstheme="minorHAnsi"/>
        </w:rPr>
        <w:t>It is important to maintain the current data</w:t>
      </w:r>
      <w:r w:rsidR="006E734F">
        <w:rPr>
          <w:rFonts w:asciiTheme="minorHAnsi" w:hAnsiTheme="minorHAnsi" w:cstheme="minorHAnsi"/>
        </w:rPr>
        <w:t>sets</w:t>
      </w:r>
      <w:r w:rsidRPr="00730D00">
        <w:rPr>
          <w:rFonts w:asciiTheme="minorHAnsi" w:hAnsiTheme="minorHAnsi" w:cstheme="minorHAnsi"/>
        </w:rPr>
        <w:t xml:space="preserve"> to track the history of managing sites and monitoring</w:t>
      </w:r>
      <w:r>
        <w:rPr>
          <w:rFonts w:asciiTheme="minorHAnsi" w:hAnsiTheme="minorHAnsi" w:cstheme="minorHAnsi"/>
        </w:rPr>
        <w:t xml:space="preserve"> </w:t>
      </w:r>
      <w:r w:rsidR="00677F99">
        <w:rPr>
          <w:rFonts w:asciiTheme="minorHAnsi" w:hAnsiTheme="minorHAnsi" w:cstheme="minorHAnsi"/>
        </w:rPr>
        <w:t xml:space="preserve">and for this data to be used in reporting on </w:t>
      </w:r>
      <w:proofErr w:type="gramStart"/>
      <w:r w:rsidR="00677F99">
        <w:rPr>
          <w:rFonts w:asciiTheme="minorHAnsi" w:hAnsiTheme="minorHAnsi" w:cstheme="minorHAnsi"/>
        </w:rPr>
        <w:t>a</w:t>
      </w:r>
      <w:r w:rsidR="007931C7">
        <w:rPr>
          <w:rFonts w:asciiTheme="minorHAnsi" w:hAnsiTheme="minorHAnsi" w:cstheme="minorHAnsi"/>
        </w:rPr>
        <w:t>n</w:t>
      </w:r>
      <w:proofErr w:type="gramEnd"/>
      <w:r w:rsidR="007931C7">
        <w:rPr>
          <w:rFonts w:asciiTheme="minorHAnsi" w:hAnsiTheme="minorHAnsi" w:cstheme="minorHAnsi"/>
        </w:rPr>
        <w:t xml:space="preserve"> a</w:t>
      </w:r>
      <w:r w:rsidR="00677F99">
        <w:rPr>
          <w:rFonts w:asciiTheme="minorHAnsi" w:hAnsiTheme="minorHAnsi" w:cstheme="minorHAnsi"/>
        </w:rPr>
        <w:t xml:space="preserve"> needs basis (for example</w:t>
      </w:r>
      <w:r w:rsidR="007931C7">
        <w:rPr>
          <w:rFonts w:asciiTheme="minorHAnsi" w:hAnsiTheme="minorHAnsi" w:cstheme="minorHAnsi"/>
        </w:rPr>
        <w:t>:</w:t>
      </w:r>
      <w:r w:rsidR="00677F99">
        <w:rPr>
          <w:rFonts w:asciiTheme="minorHAnsi" w:hAnsiTheme="minorHAnsi" w:cstheme="minorHAnsi"/>
        </w:rPr>
        <w:t xml:space="preserve"> Bachmann &amp; Fullagar, 2017)</w:t>
      </w:r>
      <w:r w:rsidR="006F7227">
        <w:rPr>
          <w:rFonts w:asciiTheme="minorHAnsi" w:hAnsiTheme="minorHAnsi" w:cstheme="minorHAnsi"/>
        </w:rPr>
        <w:t>.</w:t>
      </w:r>
      <w:r w:rsidR="00677F99">
        <w:rPr>
          <w:rFonts w:asciiTheme="minorHAnsi" w:hAnsiTheme="minorHAnsi" w:cstheme="minorHAnsi"/>
        </w:rPr>
        <w:t xml:space="preserve"> </w:t>
      </w:r>
      <w:r w:rsidR="006F7227">
        <w:rPr>
          <w:rFonts w:asciiTheme="minorHAnsi" w:hAnsiTheme="minorHAnsi" w:cstheme="minorHAnsi"/>
        </w:rPr>
        <w:t>H</w:t>
      </w:r>
      <w:r>
        <w:rPr>
          <w:rFonts w:asciiTheme="minorHAnsi" w:hAnsiTheme="minorHAnsi" w:cstheme="minorHAnsi"/>
        </w:rPr>
        <w:t xml:space="preserve">owever coordinating all of this information is </w:t>
      </w:r>
      <w:r w:rsidR="00DA5619">
        <w:rPr>
          <w:rFonts w:asciiTheme="minorHAnsi" w:hAnsiTheme="minorHAnsi" w:cstheme="minorHAnsi"/>
        </w:rPr>
        <w:t>the responsibility of the custodian of the RAP</w:t>
      </w:r>
      <w:r w:rsidR="007931C7">
        <w:rPr>
          <w:rFonts w:asciiTheme="minorHAnsi" w:hAnsiTheme="minorHAnsi" w:cstheme="minorHAnsi"/>
        </w:rPr>
        <w:t>,</w:t>
      </w:r>
      <w:r w:rsidR="00DA5619">
        <w:rPr>
          <w:rFonts w:asciiTheme="minorHAnsi" w:hAnsiTheme="minorHAnsi" w:cstheme="minorHAnsi"/>
        </w:rPr>
        <w:t xml:space="preserve"> not the land managers. </w:t>
      </w:r>
      <w:r w:rsidR="006F7227">
        <w:rPr>
          <w:rFonts w:asciiTheme="minorHAnsi" w:hAnsiTheme="minorHAnsi" w:cstheme="minorHAnsi"/>
        </w:rPr>
        <w:t>Understanding how all of this data could be incorporated into BDBSA is a gap.</w:t>
      </w:r>
    </w:p>
    <w:tbl>
      <w:tblPr>
        <w:tblStyle w:val="TableGrid"/>
        <w:tblW w:w="0" w:type="auto"/>
        <w:tblLook w:val="04A0" w:firstRow="1" w:lastRow="0" w:firstColumn="1" w:lastColumn="0" w:noHBand="0" w:noVBand="1"/>
      </w:tblPr>
      <w:tblGrid>
        <w:gridCol w:w="9016"/>
      </w:tblGrid>
      <w:tr w:rsidR="00730D00" w14:paraId="39D250D7" w14:textId="77777777" w:rsidTr="00730D00">
        <w:tc>
          <w:tcPr>
            <w:tcW w:w="9016" w:type="dxa"/>
            <w:shd w:val="clear" w:color="auto" w:fill="D9D9D9" w:themeFill="background1" w:themeFillShade="D9"/>
          </w:tcPr>
          <w:p w14:paraId="2A7A8879" w14:textId="75316A08" w:rsidR="00730D00" w:rsidRPr="00730D00" w:rsidRDefault="00730D00" w:rsidP="00EB128C">
            <w:pPr>
              <w:pStyle w:val="Default"/>
              <w:rPr>
                <w:rFonts w:asciiTheme="minorHAnsi" w:hAnsiTheme="minorHAnsi" w:cstheme="minorHAnsi"/>
                <w:sz w:val="22"/>
                <w:szCs w:val="22"/>
              </w:rPr>
            </w:pPr>
            <w:r w:rsidRPr="00730D00">
              <w:rPr>
                <w:rFonts w:asciiTheme="minorHAnsi" w:hAnsiTheme="minorHAnsi" w:cstheme="minorHAnsi"/>
                <w:iCs/>
                <w:color w:val="231F20"/>
                <w:sz w:val="22"/>
                <w:szCs w:val="22"/>
              </w:rPr>
              <w:t xml:space="preserve">Action 16 - </w:t>
            </w:r>
            <w:r w:rsidRPr="00730D00">
              <w:rPr>
                <w:rFonts w:asciiTheme="minorHAnsi" w:hAnsiTheme="minorHAnsi" w:cstheme="minorHAnsi"/>
                <w:sz w:val="22"/>
                <w:szCs w:val="22"/>
              </w:rPr>
              <w:t>Participate in meetings of the National Southern Brown Bandicoot Recovery Team</w:t>
            </w:r>
            <w:r w:rsidRPr="00730D00">
              <w:rPr>
                <w:rFonts w:asciiTheme="minorHAnsi" w:hAnsiTheme="minorHAnsi" w:cstheme="minorHAnsi"/>
                <w:iCs/>
                <w:color w:val="231F20"/>
                <w:sz w:val="22"/>
                <w:szCs w:val="22"/>
              </w:rPr>
              <w:t>.</w:t>
            </w:r>
          </w:p>
        </w:tc>
      </w:tr>
    </w:tbl>
    <w:p w14:paraId="7C51727A" w14:textId="03BD9A70" w:rsidR="00675D2F" w:rsidRDefault="005466C5" w:rsidP="001E7865">
      <w:pPr>
        <w:spacing w:before="240"/>
        <w:rPr>
          <w:rFonts w:asciiTheme="minorHAnsi" w:hAnsiTheme="minorHAnsi" w:cstheme="minorHAnsi"/>
        </w:rPr>
      </w:pPr>
      <w:r>
        <w:rPr>
          <w:rFonts w:asciiTheme="minorHAnsi" w:hAnsiTheme="minorHAnsi" w:cstheme="minorHAnsi"/>
        </w:rPr>
        <w:t xml:space="preserve">A National Recovery Team has not been established (M Bachmann, pers. </w:t>
      </w:r>
      <w:proofErr w:type="spellStart"/>
      <w:r>
        <w:rPr>
          <w:rFonts w:asciiTheme="minorHAnsi" w:hAnsiTheme="minorHAnsi" w:cstheme="minorHAnsi"/>
        </w:rPr>
        <w:t>comm</w:t>
      </w:r>
      <w:proofErr w:type="spellEnd"/>
      <w:r>
        <w:rPr>
          <w:rFonts w:asciiTheme="minorHAnsi" w:hAnsiTheme="minorHAnsi" w:cstheme="minorHAnsi"/>
        </w:rPr>
        <w:t xml:space="preserve">, 2017). </w:t>
      </w:r>
      <w:r>
        <w:rPr>
          <w:lang w:val="en-GB"/>
        </w:rPr>
        <w:t>D</w:t>
      </w:r>
      <w:r w:rsidR="00526A0D">
        <w:rPr>
          <w:lang w:val="en-GB"/>
        </w:rPr>
        <w:t>ue to staff</w:t>
      </w:r>
      <w:r w:rsidR="00526A0D">
        <w:rPr>
          <w:rFonts w:asciiTheme="minorHAnsi" w:hAnsiTheme="minorHAnsi" w:cstheme="minorHAnsi"/>
        </w:rPr>
        <w:t xml:space="preserve"> impermanence in the SE region, this action has not been achieved.</w:t>
      </w:r>
      <w:r w:rsidR="002E1114">
        <w:rPr>
          <w:rFonts w:asciiTheme="minorHAnsi" w:hAnsiTheme="minorHAnsi" w:cstheme="minorHAnsi"/>
        </w:rPr>
        <w:t xml:space="preserve"> Participation in </w:t>
      </w:r>
      <w:r>
        <w:rPr>
          <w:rFonts w:asciiTheme="minorHAnsi" w:hAnsiTheme="minorHAnsi" w:cstheme="minorHAnsi"/>
        </w:rPr>
        <w:t xml:space="preserve">any </w:t>
      </w:r>
      <w:r w:rsidR="002E1114">
        <w:rPr>
          <w:rFonts w:asciiTheme="minorHAnsi" w:hAnsiTheme="minorHAnsi" w:cstheme="minorHAnsi"/>
        </w:rPr>
        <w:t xml:space="preserve">SA or National Recovery Teams is </w:t>
      </w:r>
      <w:r>
        <w:rPr>
          <w:rFonts w:asciiTheme="minorHAnsi" w:hAnsiTheme="minorHAnsi" w:cstheme="minorHAnsi"/>
        </w:rPr>
        <w:t xml:space="preserve">not </w:t>
      </w:r>
      <w:r w:rsidR="002E1114">
        <w:rPr>
          <w:rFonts w:asciiTheme="minorHAnsi" w:hAnsiTheme="minorHAnsi" w:cstheme="minorHAnsi"/>
        </w:rPr>
        <w:t xml:space="preserve">seen as </w:t>
      </w:r>
      <w:r>
        <w:rPr>
          <w:rFonts w:asciiTheme="minorHAnsi" w:hAnsiTheme="minorHAnsi" w:cstheme="minorHAnsi"/>
        </w:rPr>
        <w:t xml:space="preserve">a high priority however this action should be retained in the revised RAP for future consideration and involvement. </w:t>
      </w:r>
      <w:r w:rsidR="00420BD3">
        <w:rPr>
          <w:rFonts w:asciiTheme="minorHAnsi" w:hAnsiTheme="minorHAnsi" w:cstheme="minorHAnsi"/>
        </w:rPr>
        <w:t>Despite n</w:t>
      </w:r>
      <w:r w:rsidR="00420BD3">
        <w:rPr>
          <w:rFonts w:asciiTheme="minorHAnsi" w:hAnsiTheme="minorHAnsi"/>
        </w:rPr>
        <w:t>o recovery team existing</w:t>
      </w:r>
      <w:r w:rsidR="007931C7">
        <w:rPr>
          <w:rFonts w:asciiTheme="minorHAnsi" w:hAnsiTheme="minorHAnsi"/>
        </w:rPr>
        <w:t>,</w:t>
      </w:r>
      <w:r w:rsidR="00420BD3">
        <w:rPr>
          <w:rFonts w:asciiTheme="minorHAnsi" w:hAnsiTheme="minorHAnsi"/>
        </w:rPr>
        <w:t xml:space="preserve"> </w:t>
      </w:r>
      <w:proofErr w:type="spellStart"/>
      <w:r w:rsidR="00420BD3">
        <w:rPr>
          <w:rFonts w:asciiTheme="minorHAnsi" w:hAnsiTheme="minorHAnsi"/>
        </w:rPr>
        <w:t>ForestrySA</w:t>
      </w:r>
      <w:proofErr w:type="spellEnd"/>
      <w:r w:rsidR="00420BD3">
        <w:rPr>
          <w:rFonts w:asciiTheme="minorHAnsi" w:hAnsiTheme="minorHAnsi"/>
        </w:rPr>
        <w:t xml:space="preserve"> have the ecological trained staff and support from local environmental organisations (NGT and NRSE) to address concerns regarding Southern Brown Bandicoot conservation and habitat management.</w:t>
      </w:r>
    </w:p>
    <w:p w14:paraId="6572CE9D" w14:textId="77777777" w:rsidR="00684382" w:rsidRPr="00DF2679" w:rsidRDefault="00684382" w:rsidP="00DF2679">
      <w:pPr>
        <w:rPr>
          <w:sz w:val="24"/>
        </w:rPr>
      </w:pPr>
      <w:r w:rsidRPr="00DF2679">
        <w:rPr>
          <w:b/>
          <w:sz w:val="24"/>
        </w:rPr>
        <w:t xml:space="preserve">Objective 9: </w:t>
      </w:r>
      <w:r w:rsidR="00C825EA" w:rsidRPr="00DF2679">
        <w:rPr>
          <w:b/>
          <w:sz w:val="24"/>
        </w:rPr>
        <w:t>Assess the requirement for captive populations</w:t>
      </w:r>
    </w:p>
    <w:p w14:paraId="006D506E" w14:textId="5656D8A7" w:rsidR="0061704E" w:rsidRPr="0061704E" w:rsidRDefault="0061704E" w:rsidP="0061704E">
      <w:pPr>
        <w:rPr>
          <w:lang w:val="en-GB"/>
        </w:rPr>
      </w:pPr>
      <w:r>
        <w:rPr>
          <w:lang w:val="en-GB"/>
        </w:rPr>
        <w:t xml:space="preserve">There were no actions included in the 2006 RAP related to this NRP objective. However, there was mention of potential translocations in the longer-term, particularly to sites where bandicoots appear to have become locally extinct such as </w:t>
      </w:r>
      <w:r w:rsidR="00450277">
        <w:rPr>
          <w:lang w:val="en-GB"/>
        </w:rPr>
        <w:t xml:space="preserve">Lake </w:t>
      </w:r>
      <w:proofErr w:type="spellStart"/>
      <w:r w:rsidR="00450277">
        <w:rPr>
          <w:lang w:val="en-GB"/>
        </w:rPr>
        <w:t>Leake</w:t>
      </w:r>
      <w:proofErr w:type="spellEnd"/>
      <w:r w:rsidR="00450277">
        <w:rPr>
          <w:lang w:val="en-GB"/>
        </w:rPr>
        <w:t xml:space="preserve"> and </w:t>
      </w:r>
      <w:proofErr w:type="spellStart"/>
      <w:r w:rsidR="00450277">
        <w:rPr>
          <w:lang w:val="en-GB"/>
        </w:rPr>
        <w:t>Brooksbys</w:t>
      </w:r>
      <w:proofErr w:type="spellEnd"/>
      <w:r>
        <w:rPr>
          <w:lang w:val="en-GB"/>
        </w:rPr>
        <w:t>.</w:t>
      </w:r>
      <w:r w:rsidR="00526A0D">
        <w:rPr>
          <w:lang w:val="en-GB"/>
        </w:rPr>
        <w:t xml:space="preserve"> This has also been supported by recent genetics research undertaken by Li </w:t>
      </w:r>
      <w:r w:rsidR="00526A0D" w:rsidRPr="00526A0D">
        <w:rPr>
          <w:i/>
          <w:lang w:val="en-GB"/>
        </w:rPr>
        <w:t>et al.</w:t>
      </w:r>
      <w:r w:rsidR="00526A0D">
        <w:rPr>
          <w:lang w:val="en-GB"/>
        </w:rPr>
        <w:t xml:space="preserve"> (2016).</w:t>
      </w:r>
    </w:p>
    <w:p w14:paraId="7C949B7F" w14:textId="77777777" w:rsidR="00730D00" w:rsidRDefault="00730D00">
      <w:pPr>
        <w:rPr>
          <w:b/>
          <w:bCs/>
          <w:color w:val="33794A"/>
          <w:sz w:val="28"/>
          <w:szCs w:val="20"/>
          <w:lang w:val="en-GB"/>
        </w:rPr>
      </w:pPr>
      <w:r>
        <w:br w:type="page"/>
      </w:r>
    </w:p>
    <w:p w14:paraId="7CB334F1" w14:textId="0535D0B6" w:rsidR="00020CAD" w:rsidRDefault="00020CAD" w:rsidP="00020CAD">
      <w:pPr>
        <w:pStyle w:val="NGTSub-heading1"/>
      </w:pPr>
      <w:bookmarkStart w:id="324" w:name="_Toc488223798"/>
      <w:r w:rsidRPr="00526A0D">
        <w:lastRenderedPageBreak/>
        <w:t>4.2</w:t>
      </w:r>
      <w:r w:rsidRPr="00526A0D">
        <w:tab/>
        <w:t>Summary of achievements</w:t>
      </w:r>
      <w:bookmarkStart w:id="325" w:name="_Toc467116544"/>
      <w:r w:rsidRPr="00526A0D">
        <w:t xml:space="preserve"> and gap analysis</w:t>
      </w:r>
      <w:bookmarkEnd w:id="324"/>
      <w:bookmarkEnd w:id="325"/>
    </w:p>
    <w:p w14:paraId="02030F78" w14:textId="27B1E7EB" w:rsidR="00BB479A" w:rsidRDefault="00020CAD" w:rsidP="00020CAD">
      <w:pPr>
        <w:spacing w:line="276" w:lineRule="auto"/>
        <w:rPr>
          <w:rFonts w:cs="Arial,Italic"/>
          <w:iCs/>
          <w:color w:val="231F20"/>
        </w:rPr>
      </w:pPr>
      <w:r>
        <w:rPr>
          <w:rFonts w:cs="Arial,Italic"/>
          <w:iCs/>
          <w:color w:val="231F20"/>
        </w:rPr>
        <w:t xml:space="preserve">The SE region makes a significant contribution towards </w:t>
      </w:r>
      <w:r w:rsidR="00376D34">
        <w:rPr>
          <w:rFonts w:cs="Arial,Italic"/>
          <w:iCs/>
          <w:color w:val="231F20"/>
        </w:rPr>
        <w:t>Southern Brown Bandicoot</w:t>
      </w:r>
      <w:r>
        <w:rPr>
          <w:rFonts w:cs="Arial,Italic"/>
          <w:iCs/>
          <w:color w:val="231F20"/>
        </w:rPr>
        <w:t xml:space="preserve"> conservation as described in Section 4.1. Small mammal surveys </w:t>
      </w:r>
      <w:r w:rsidR="00376D34">
        <w:rPr>
          <w:rFonts w:cs="Arial,Italic"/>
          <w:iCs/>
          <w:color w:val="231F20"/>
        </w:rPr>
        <w:t xml:space="preserve">and research </w:t>
      </w:r>
      <w:r>
        <w:rPr>
          <w:rFonts w:cs="Arial,Italic"/>
          <w:iCs/>
          <w:color w:val="231F20"/>
        </w:rPr>
        <w:t xml:space="preserve">have been undertaken </w:t>
      </w:r>
      <w:r w:rsidR="00376D34">
        <w:rPr>
          <w:rFonts w:cs="Arial,Italic"/>
          <w:iCs/>
          <w:color w:val="231F20"/>
        </w:rPr>
        <w:t xml:space="preserve">to confidently ascertain that </w:t>
      </w:r>
      <w:r w:rsidR="00BB479A">
        <w:rPr>
          <w:rFonts w:cs="Arial,Italic"/>
          <w:iCs/>
          <w:color w:val="231F20"/>
        </w:rPr>
        <w:t>there are</w:t>
      </w:r>
      <w:r w:rsidR="00376D34">
        <w:rPr>
          <w:rFonts w:cs="Arial,Italic"/>
          <w:iCs/>
          <w:color w:val="231F20"/>
        </w:rPr>
        <w:t xml:space="preserve"> three core</w:t>
      </w:r>
      <w:r w:rsidR="00BB479A">
        <w:rPr>
          <w:rFonts w:cs="Arial,Italic"/>
          <w:iCs/>
          <w:color w:val="231F20"/>
        </w:rPr>
        <w:t xml:space="preserve"> extant</w:t>
      </w:r>
      <w:r w:rsidR="00376D34">
        <w:rPr>
          <w:rFonts w:cs="Arial,Italic"/>
          <w:iCs/>
          <w:color w:val="231F20"/>
        </w:rPr>
        <w:t xml:space="preserve"> populations</w:t>
      </w:r>
      <w:r w:rsidR="00236C92">
        <w:rPr>
          <w:rFonts w:cs="Arial,Italic"/>
          <w:iCs/>
          <w:color w:val="231F20"/>
        </w:rPr>
        <w:t xml:space="preserve"> (west of the Glenelg River)</w:t>
      </w:r>
      <w:r w:rsidR="00376D34">
        <w:rPr>
          <w:rFonts w:cs="Arial,Italic"/>
          <w:iCs/>
          <w:color w:val="231F20"/>
        </w:rPr>
        <w:t xml:space="preserve"> with potential </w:t>
      </w:r>
      <w:r w:rsidR="00236C92">
        <w:rPr>
          <w:rFonts w:cs="Arial,Italic"/>
          <w:iCs/>
          <w:color w:val="231F20"/>
        </w:rPr>
        <w:t xml:space="preserve">(albeit unlikely) </w:t>
      </w:r>
      <w:r w:rsidR="00376D34">
        <w:rPr>
          <w:rFonts w:cs="Arial,Italic"/>
          <w:iCs/>
          <w:color w:val="231F20"/>
        </w:rPr>
        <w:t>for more in the mid-</w:t>
      </w:r>
      <w:r w:rsidR="00BB479A">
        <w:rPr>
          <w:rFonts w:cs="Arial,Italic"/>
          <w:iCs/>
          <w:color w:val="231F20"/>
        </w:rPr>
        <w:t>SE</w:t>
      </w:r>
      <w:r w:rsidR="00376D34">
        <w:rPr>
          <w:rFonts w:cs="Arial,Italic"/>
          <w:iCs/>
          <w:color w:val="231F20"/>
        </w:rPr>
        <w:t>.</w:t>
      </w:r>
      <w:r>
        <w:rPr>
          <w:rFonts w:cs="Arial,Italic"/>
          <w:iCs/>
          <w:color w:val="231F20"/>
        </w:rPr>
        <w:t xml:space="preserve"> </w:t>
      </w:r>
    </w:p>
    <w:p w14:paraId="4A752EA8" w14:textId="77777777" w:rsidR="00B45192" w:rsidRDefault="00020CAD" w:rsidP="00020CAD">
      <w:pPr>
        <w:spacing w:line="276" w:lineRule="auto"/>
        <w:rPr>
          <w:rFonts w:cs="Arial,Italic"/>
          <w:iCs/>
          <w:color w:val="231F20"/>
        </w:rPr>
      </w:pPr>
      <w:r>
        <w:rPr>
          <w:rFonts w:cs="Arial,Italic"/>
          <w:iCs/>
          <w:color w:val="231F20"/>
        </w:rPr>
        <w:t xml:space="preserve">Impacts of </w:t>
      </w:r>
      <w:r w:rsidR="00376D34">
        <w:rPr>
          <w:rFonts w:cs="Arial,Italic"/>
          <w:iCs/>
          <w:color w:val="231F20"/>
        </w:rPr>
        <w:t>bush</w:t>
      </w:r>
      <w:r>
        <w:rPr>
          <w:rFonts w:cs="Arial,Italic"/>
          <w:iCs/>
          <w:color w:val="231F20"/>
        </w:rPr>
        <w:t>fire</w:t>
      </w:r>
      <w:r w:rsidR="00376D34">
        <w:rPr>
          <w:rFonts w:cs="Arial,Italic"/>
          <w:iCs/>
          <w:color w:val="231F20"/>
        </w:rPr>
        <w:t>s</w:t>
      </w:r>
      <w:r>
        <w:rPr>
          <w:rFonts w:cs="Arial,Italic"/>
          <w:iCs/>
          <w:color w:val="231F20"/>
        </w:rPr>
        <w:t xml:space="preserve"> </w:t>
      </w:r>
      <w:r w:rsidR="00376D34">
        <w:rPr>
          <w:rFonts w:cs="Arial,Italic"/>
          <w:iCs/>
          <w:color w:val="231F20"/>
        </w:rPr>
        <w:t>are evident in the results from the digging abundance surveys from 2016 where three sites known to have bandicoots previously</w:t>
      </w:r>
      <w:r w:rsidR="00BB479A">
        <w:rPr>
          <w:rFonts w:cs="Arial,Italic"/>
          <w:iCs/>
          <w:color w:val="231F20"/>
        </w:rPr>
        <w:t>,</w:t>
      </w:r>
      <w:r w:rsidR="00376D34">
        <w:rPr>
          <w:rFonts w:cs="Arial,Italic"/>
          <w:iCs/>
          <w:color w:val="231F20"/>
        </w:rPr>
        <w:t xml:space="preserve"> </w:t>
      </w:r>
      <w:r w:rsidR="00B45192">
        <w:rPr>
          <w:rFonts w:cs="Arial,Italic"/>
          <w:iCs/>
          <w:color w:val="231F20"/>
        </w:rPr>
        <w:t xml:space="preserve">currently </w:t>
      </w:r>
      <w:r w:rsidR="00BB479A">
        <w:rPr>
          <w:rFonts w:cs="Arial,Italic"/>
          <w:iCs/>
          <w:color w:val="231F20"/>
        </w:rPr>
        <w:t xml:space="preserve">had </w:t>
      </w:r>
      <w:r w:rsidR="00B45192">
        <w:rPr>
          <w:rFonts w:cs="Arial,Italic"/>
          <w:iCs/>
          <w:color w:val="231F20"/>
        </w:rPr>
        <w:t>no</w:t>
      </w:r>
      <w:r w:rsidR="00BB479A">
        <w:rPr>
          <w:rFonts w:cs="Arial,Italic"/>
          <w:iCs/>
          <w:color w:val="231F20"/>
        </w:rPr>
        <w:t xml:space="preserve"> records of</w:t>
      </w:r>
      <w:r w:rsidR="00B45192">
        <w:rPr>
          <w:rFonts w:cs="Arial,Italic"/>
          <w:iCs/>
          <w:color w:val="231F20"/>
        </w:rPr>
        <w:t xml:space="preserve"> bandicoots </w:t>
      </w:r>
      <w:r w:rsidR="00BB479A">
        <w:rPr>
          <w:rFonts w:cs="Arial,Italic"/>
          <w:iCs/>
          <w:color w:val="231F20"/>
        </w:rPr>
        <w:t>after being totally burnt</w:t>
      </w:r>
      <w:r w:rsidR="00B45192">
        <w:rPr>
          <w:rFonts w:cs="Arial,Italic"/>
          <w:iCs/>
          <w:color w:val="231F20"/>
        </w:rPr>
        <w:t>.</w:t>
      </w:r>
      <w:r>
        <w:rPr>
          <w:rFonts w:cs="Arial,Italic"/>
          <w:iCs/>
          <w:color w:val="231F20"/>
        </w:rPr>
        <w:t xml:space="preserve"> </w:t>
      </w:r>
      <w:r w:rsidR="00BB479A">
        <w:rPr>
          <w:rFonts w:cs="Arial,Italic"/>
          <w:iCs/>
          <w:color w:val="231F20"/>
        </w:rPr>
        <w:t>This h</w:t>
      </w:r>
      <w:r w:rsidR="00B45192">
        <w:rPr>
          <w:rFonts w:cs="Arial,Italic"/>
          <w:iCs/>
          <w:color w:val="231F20"/>
        </w:rPr>
        <w:t>ighlight</w:t>
      </w:r>
      <w:r w:rsidR="00BB479A">
        <w:rPr>
          <w:rFonts w:cs="Arial,Italic"/>
          <w:iCs/>
          <w:color w:val="231F20"/>
        </w:rPr>
        <w:t>s</w:t>
      </w:r>
      <w:r w:rsidR="00B45192">
        <w:rPr>
          <w:rFonts w:cs="Arial,Italic"/>
          <w:iCs/>
          <w:color w:val="231F20"/>
        </w:rPr>
        <w:t xml:space="preserve"> the importance </w:t>
      </w:r>
      <w:r w:rsidR="00BB479A">
        <w:rPr>
          <w:rFonts w:cs="Arial,Italic"/>
          <w:iCs/>
          <w:color w:val="231F20"/>
        </w:rPr>
        <w:t>of connectivity and the need to facilitate</w:t>
      </w:r>
      <w:r w:rsidR="00B45192">
        <w:rPr>
          <w:rFonts w:cs="Arial,Italic"/>
          <w:iCs/>
          <w:color w:val="231F20"/>
        </w:rPr>
        <w:t xml:space="preserve"> re-colonisation. </w:t>
      </w:r>
    </w:p>
    <w:p w14:paraId="0C8BC87D" w14:textId="2BDAAE8B" w:rsidR="00B45192" w:rsidRDefault="00B45192" w:rsidP="00020CAD">
      <w:pPr>
        <w:spacing w:line="276" w:lineRule="auto"/>
        <w:rPr>
          <w:rFonts w:cs="Arial,Italic"/>
          <w:iCs/>
          <w:color w:val="231F20"/>
        </w:rPr>
      </w:pPr>
      <w:r>
        <w:rPr>
          <w:rFonts w:cs="Arial,Italic"/>
          <w:iCs/>
          <w:color w:val="231F20"/>
        </w:rPr>
        <w:t xml:space="preserve">Bandicoot digging abundance surveys in 2007-08 and 2016 are key achievements in monitoring </w:t>
      </w:r>
      <w:r w:rsidR="00DB39A5">
        <w:rPr>
          <w:rFonts w:cs="Arial,Italic"/>
          <w:iCs/>
          <w:color w:val="231F20"/>
        </w:rPr>
        <w:t>patch occupancy and digging activity levels</w:t>
      </w:r>
      <w:r>
        <w:rPr>
          <w:rFonts w:cs="Arial,Italic"/>
          <w:iCs/>
          <w:color w:val="231F20"/>
        </w:rPr>
        <w:t xml:space="preserve"> of Southern </w:t>
      </w:r>
      <w:r w:rsidR="00BB479A">
        <w:rPr>
          <w:rFonts w:cs="Arial,Italic"/>
          <w:iCs/>
          <w:color w:val="231F20"/>
        </w:rPr>
        <w:t>B</w:t>
      </w:r>
      <w:r>
        <w:rPr>
          <w:rFonts w:cs="Arial,Italic"/>
          <w:iCs/>
          <w:color w:val="231F20"/>
        </w:rPr>
        <w:t xml:space="preserve">rown Bandicoots </w:t>
      </w:r>
      <w:r w:rsidR="00BB479A">
        <w:rPr>
          <w:rFonts w:cs="Arial,Italic"/>
          <w:iCs/>
          <w:color w:val="231F20"/>
        </w:rPr>
        <w:t>in</w:t>
      </w:r>
      <w:r>
        <w:rPr>
          <w:rFonts w:cs="Arial,Italic"/>
          <w:iCs/>
          <w:color w:val="231F20"/>
        </w:rPr>
        <w:t xml:space="preserve"> </w:t>
      </w:r>
      <w:r w:rsidR="00DB39A5">
        <w:rPr>
          <w:rFonts w:cs="Arial,Italic"/>
          <w:iCs/>
          <w:color w:val="231F20"/>
        </w:rPr>
        <w:t>key populations</w:t>
      </w:r>
      <w:r>
        <w:rPr>
          <w:rFonts w:cs="Arial,Italic"/>
          <w:iCs/>
          <w:color w:val="231F20"/>
        </w:rPr>
        <w:t xml:space="preserve"> and </w:t>
      </w:r>
      <w:r w:rsidR="00BB479A">
        <w:rPr>
          <w:rFonts w:cs="Arial,Italic"/>
          <w:iCs/>
          <w:color w:val="231F20"/>
        </w:rPr>
        <w:t xml:space="preserve">provide the ability to </w:t>
      </w:r>
      <w:r>
        <w:rPr>
          <w:rFonts w:cs="Arial,Italic"/>
          <w:iCs/>
          <w:color w:val="231F20"/>
        </w:rPr>
        <w:t xml:space="preserve">extrapolate to </w:t>
      </w:r>
      <w:r w:rsidR="00BB479A">
        <w:rPr>
          <w:rFonts w:cs="Arial,Italic"/>
          <w:iCs/>
          <w:color w:val="231F20"/>
        </w:rPr>
        <w:t xml:space="preserve">make inferences regarding </w:t>
      </w:r>
      <w:r>
        <w:rPr>
          <w:rFonts w:cs="Arial,Italic"/>
          <w:iCs/>
          <w:color w:val="231F20"/>
        </w:rPr>
        <w:t xml:space="preserve">the health of core populations. Currently </w:t>
      </w:r>
      <w:r w:rsidR="00BB479A">
        <w:rPr>
          <w:rFonts w:cs="Arial,Italic"/>
          <w:iCs/>
          <w:color w:val="231F20"/>
        </w:rPr>
        <w:t xml:space="preserve">the </w:t>
      </w:r>
      <w:r w:rsidR="00DB39A5">
        <w:rPr>
          <w:rFonts w:cs="Arial,Italic"/>
          <w:iCs/>
          <w:color w:val="231F20"/>
        </w:rPr>
        <w:t xml:space="preserve">occupancy of patches over all core populations remains stable. Digging activity however, in </w:t>
      </w:r>
      <w:r>
        <w:rPr>
          <w:rFonts w:cs="Arial,Italic"/>
          <w:iCs/>
          <w:color w:val="231F20"/>
        </w:rPr>
        <w:t>Mt Burr Range</w:t>
      </w:r>
      <w:r w:rsidR="00BB479A">
        <w:rPr>
          <w:rFonts w:cs="Arial,Italic"/>
          <w:iCs/>
          <w:color w:val="231F20"/>
        </w:rPr>
        <w:t xml:space="preserve"> </w:t>
      </w:r>
      <w:r w:rsidR="00DB39A5">
        <w:rPr>
          <w:rFonts w:cs="Arial,Italic"/>
          <w:iCs/>
          <w:color w:val="231F20"/>
        </w:rPr>
        <w:t xml:space="preserve">core </w:t>
      </w:r>
      <w:r w:rsidR="00BB479A">
        <w:rPr>
          <w:rFonts w:cs="Arial,Italic"/>
          <w:iCs/>
          <w:color w:val="231F20"/>
        </w:rPr>
        <w:t>population</w:t>
      </w:r>
      <w:r>
        <w:rPr>
          <w:rFonts w:cs="Arial,Italic"/>
          <w:iCs/>
          <w:color w:val="231F20"/>
        </w:rPr>
        <w:t xml:space="preserve"> is stable, </w:t>
      </w:r>
      <w:r w:rsidR="00DB39A5">
        <w:rPr>
          <w:rFonts w:cs="Arial,Italic"/>
          <w:iCs/>
          <w:color w:val="231F20"/>
        </w:rPr>
        <w:t>and in</w:t>
      </w:r>
      <w:r>
        <w:rPr>
          <w:rFonts w:cs="Arial,Italic"/>
          <w:iCs/>
          <w:color w:val="231F20"/>
        </w:rPr>
        <w:t xml:space="preserve"> Nangwarry and Caroline </w:t>
      </w:r>
      <w:r w:rsidR="00DB39A5">
        <w:rPr>
          <w:rFonts w:cs="Arial,Italic"/>
          <w:iCs/>
          <w:color w:val="231F20"/>
        </w:rPr>
        <w:t xml:space="preserve">core </w:t>
      </w:r>
      <w:r w:rsidR="00BB479A">
        <w:rPr>
          <w:rFonts w:cs="Arial,Italic"/>
          <w:iCs/>
          <w:color w:val="231F20"/>
        </w:rPr>
        <w:t xml:space="preserve">populations </w:t>
      </w:r>
      <w:r w:rsidR="00DB39A5">
        <w:rPr>
          <w:rFonts w:cs="Arial,Italic"/>
          <w:iCs/>
          <w:color w:val="231F20"/>
        </w:rPr>
        <w:t xml:space="preserve">it is </w:t>
      </w:r>
      <w:r>
        <w:rPr>
          <w:rFonts w:cs="Arial,Italic"/>
          <w:iCs/>
          <w:color w:val="231F20"/>
        </w:rPr>
        <w:t>declining</w:t>
      </w:r>
      <w:r w:rsidR="00DB39A5">
        <w:rPr>
          <w:rFonts w:cs="Arial,Italic"/>
          <w:iCs/>
          <w:color w:val="231F20"/>
        </w:rPr>
        <w:t xml:space="preserve"> (Bachmann &amp; Fullagar, 2017)</w:t>
      </w:r>
      <w:r>
        <w:rPr>
          <w:rFonts w:cs="Arial,Italic"/>
          <w:iCs/>
          <w:color w:val="231F20"/>
        </w:rPr>
        <w:t>.</w:t>
      </w:r>
    </w:p>
    <w:p w14:paraId="69972BA4" w14:textId="77777777" w:rsidR="00020CAD" w:rsidRDefault="00020CAD" w:rsidP="00020CAD">
      <w:pPr>
        <w:spacing w:line="276" w:lineRule="auto"/>
        <w:rPr>
          <w:rFonts w:cs="Arial,Italic"/>
          <w:iCs/>
          <w:color w:val="231F20"/>
        </w:rPr>
      </w:pPr>
      <w:r>
        <w:rPr>
          <w:rFonts w:cs="Arial,Italic"/>
          <w:iCs/>
          <w:color w:val="231F20"/>
        </w:rPr>
        <w:t xml:space="preserve">Key achievements and priority gaps identified during the review process are outlined in the sections </w:t>
      </w:r>
      <w:r w:rsidRPr="00BB479A">
        <w:rPr>
          <w:rFonts w:cs="Arial,Italic"/>
          <w:iCs/>
          <w:color w:val="231F20"/>
        </w:rPr>
        <w:t>below (</w:t>
      </w:r>
      <w:r w:rsidR="00BB479A" w:rsidRPr="00BB479A">
        <w:rPr>
          <w:rFonts w:cs="Arial,Italic"/>
          <w:iCs/>
          <w:color w:val="231F20"/>
        </w:rPr>
        <w:t>in line with</w:t>
      </w:r>
      <w:r w:rsidRPr="00BB479A">
        <w:rPr>
          <w:rFonts w:cs="Arial,Italic"/>
          <w:iCs/>
          <w:color w:val="231F20"/>
        </w:rPr>
        <w:t xml:space="preserve"> </w:t>
      </w:r>
      <w:r w:rsidR="00BB479A" w:rsidRPr="00BB479A">
        <w:rPr>
          <w:rFonts w:cs="Arial,Italic"/>
          <w:iCs/>
          <w:color w:val="231F20"/>
        </w:rPr>
        <w:t>NRP</w:t>
      </w:r>
      <w:r w:rsidRPr="00BB479A">
        <w:rPr>
          <w:rFonts w:cs="Arial,Italic"/>
          <w:iCs/>
          <w:color w:val="231F20"/>
        </w:rPr>
        <w:t xml:space="preserve"> </w:t>
      </w:r>
      <w:r w:rsidR="00BB479A" w:rsidRPr="00BB479A">
        <w:rPr>
          <w:rFonts w:cs="Arial,Italic"/>
          <w:iCs/>
          <w:color w:val="231F20"/>
        </w:rPr>
        <w:t>objectiv</w:t>
      </w:r>
      <w:r w:rsidRPr="00BB479A">
        <w:rPr>
          <w:rFonts w:cs="Arial,Italic"/>
          <w:iCs/>
          <w:color w:val="231F20"/>
        </w:rPr>
        <w:t>es). A tabulated</w:t>
      </w:r>
      <w:r>
        <w:rPr>
          <w:rFonts w:cs="Arial,Italic"/>
          <w:iCs/>
          <w:color w:val="231F20"/>
        </w:rPr>
        <w:t xml:space="preserve"> summary of the review undertaken in Section 4.1 is presented in Appendix </w:t>
      </w:r>
      <w:r w:rsidR="005F7728">
        <w:rPr>
          <w:rFonts w:cs="Arial,Italic"/>
          <w:iCs/>
          <w:color w:val="231F20"/>
        </w:rPr>
        <w:t>3</w:t>
      </w:r>
      <w:r>
        <w:rPr>
          <w:rFonts w:cs="Arial,Italic"/>
          <w:iCs/>
          <w:color w:val="231F20"/>
        </w:rPr>
        <w:t xml:space="preserve"> for ease of identifying gaps and informing the development of the revised action table in Section 5.</w:t>
      </w:r>
    </w:p>
    <w:p w14:paraId="67721050" w14:textId="77777777" w:rsidR="001824AA" w:rsidRDefault="001824AA" w:rsidP="00020CAD">
      <w:pPr>
        <w:spacing w:before="240"/>
        <w:rPr>
          <w:rFonts w:cs="Arial,Italic"/>
          <w:b/>
          <w:iCs/>
          <w:color w:val="231F20"/>
        </w:rPr>
      </w:pPr>
      <w:r w:rsidRPr="005309A9">
        <w:rPr>
          <w:rFonts w:cs="Arial,Italic"/>
          <w:b/>
          <w:iCs/>
          <w:color w:val="231F20"/>
        </w:rPr>
        <w:t>Habitat management</w:t>
      </w:r>
      <w:r w:rsidR="00BB479A" w:rsidRPr="005309A9">
        <w:rPr>
          <w:rFonts w:cs="Arial,Italic"/>
          <w:b/>
          <w:iCs/>
          <w:color w:val="231F20"/>
        </w:rPr>
        <w:t xml:space="preserve"> and</w:t>
      </w:r>
      <w:r w:rsidR="00BB479A">
        <w:rPr>
          <w:rFonts w:cs="Arial,Italic"/>
          <w:b/>
          <w:iCs/>
          <w:color w:val="231F20"/>
        </w:rPr>
        <w:t xml:space="preserve"> protection</w:t>
      </w:r>
    </w:p>
    <w:p w14:paraId="1DE8AFD2" w14:textId="77777777" w:rsidR="00C051D7" w:rsidRDefault="008F3B34" w:rsidP="00020CAD">
      <w:pPr>
        <w:spacing w:before="240"/>
      </w:pPr>
      <w:r w:rsidRPr="005309A9">
        <w:rPr>
          <w:rFonts w:cs="Arial,Italic"/>
          <w:iCs/>
          <w:color w:val="231F20"/>
        </w:rPr>
        <w:t xml:space="preserve">NFRs are subject to prescribed burn plans and </w:t>
      </w:r>
      <w:proofErr w:type="spellStart"/>
      <w:r w:rsidRPr="005309A9">
        <w:rPr>
          <w:rFonts w:cs="Arial,Italic"/>
          <w:iCs/>
          <w:color w:val="231F20"/>
        </w:rPr>
        <w:t>ForestrySA</w:t>
      </w:r>
      <w:proofErr w:type="spellEnd"/>
      <w:r w:rsidRPr="005309A9">
        <w:rPr>
          <w:rFonts w:cs="Arial,Italic"/>
          <w:iCs/>
          <w:color w:val="231F20"/>
        </w:rPr>
        <w:t xml:space="preserve"> promote 25-30 year burn cycles for large reserves. </w:t>
      </w:r>
      <w:r w:rsidR="005309A9" w:rsidRPr="005309A9">
        <w:rPr>
          <w:rFonts w:cs="Arial,Italic"/>
          <w:iCs/>
          <w:color w:val="231F20"/>
        </w:rPr>
        <w:t>Burn plans are consistent with bandicoot requirements. Although fire impacts Southern Brown Bandicoot habitat, any impairment seems to be short-term, with most populations seeming to recover fully in 6-8 years post fire.</w:t>
      </w:r>
      <w:r w:rsidR="005309A9">
        <w:rPr>
          <w:rFonts w:cs="Arial,Italic"/>
          <w:iCs/>
          <w:color w:val="231F20"/>
        </w:rPr>
        <w:t xml:space="preserve"> </w:t>
      </w:r>
      <w:r w:rsidR="00C051D7">
        <w:t>Weed control has taken place at a selection of Southern Brown Bandicoot sites during the review period</w:t>
      </w:r>
      <w:r w:rsidR="00C051D7" w:rsidRPr="00C051D7">
        <w:rPr>
          <w:rFonts w:cs="Arial,Italic"/>
          <w:iCs/>
          <w:color w:val="231F20"/>
        </w:rPr>
        <w:t xml:space="preserve"> </w:t>
      </w:r>
      <w:r w:rsidR="00C051D7">
        <w:rPr>
          <w:rFonts w:cs="Arial,Italic"/>
          <w:iCs/>
          <w:color w:val="231F20"/>
        </w:rPr>
        <w:t xml:space="preserve">by </w:t>
      </w:r>
      <w:proofErr w:type="spellStart"/>
      <w:r w:rsidR="00C051D7">
        <w:rPr>
          <w:rFonts w:cs="Arial,Italic"/>
          <w:iCs/>
          <w:color w:val="231F20"/>
        </w:rPr>
        <w:t>ForestrySA</w:t>
      </w:r>
      <w:proofErr w:type="spellEnd"/>
      <w:r w:rsidR="00C051D7">
        <w:rPr>
          <w:rFonts w:cs="Arial,Italic"/>
          <w:iCs/>
          <w:color w:val="231F20"/>
        </w:rPr>
        <w:t xml:space="preserve"> as part of their annual woody weed management program. Volunteers assist with the delivery of this program.</w:t>
      </w:r>
      <w:r w:rsidR="00C051D7">
        <w:t xml:space="preserve"> This is an ongoing action required to reduce the impact of weeds on habitat structure. </w:t>
      </w:r>
    </w:p>
    <w:p w14:paraId="02ADCE34" w14:textId="79D04E72" w:rsidR="00BB479A" w:rsidRPr="005309A9" w:rsidRDefault="005309A9" w:rsidP="00020CAD">
      <w:pPr>
        <w:spacing w:before="240"/>
        <w:rPr>
          <w:rFonts w:cs="Arial,Italic"/>
          <w:iCs/>
          <w:color w:val="231F20"/>
        </w:rPr>
      </w:pPr>
      <w:r>
        <w:rPr>
          <w:rFonts w:cs="Arial,Italic"/>
          <w:iCs/>
          <w:color w:val="231F20"/>
        </w:rPr>
        <w:t xml:space="preserve">Track rationalisation has occurred in many of the reserves supporting bandicoots, which has led to improved connectivity of patches. Regional introduced predator control (by </w:t>
      </w:r>
      <w:proofErr w:type="spellStart"/>
      <w:r>
        <w:rPr>
          <w:rFonts w:cs="Arial,Italic"/>
          <w:iCs/>
          <w:color w:val="231F20"/>
        </w:rPr>
        <w:t>ForestrySA</w:t>
      </w:r>
      <w:proofErr w:type="spellEnd"/>
      <w:r>
        <w:rPr>
          <w:rFonts w:cs="Arial,Italic"/>
          <w:iCs/>
          <w:color w:val="231F20"/>
        </w:rPr>
        <w:t xml:space="preserve"> and DEWNR) is also routinely undertaken in habitats supporting Southern Brown Bandicoots. </w:t>
      </w:r>
      <w:r w:rsidR="00C051D7">
        <w:rPr>
          <w:rFonts w:cs="Arial,Italic"/>
          <w:iCs/>
          <w:color w:val="231F20"/>
        </w:rPr>
        <w:t xml:space="preserve">Fox control is undertaken at the majority of known Southern Brown Bandicoot sites in SE SA. Currently feral cats are not the focus of predator control programs. Control programs for foxes should continue </w:t>
      </w:r>
      <w:r w:rsidR="00DB39A5">
        <w:rPr>
          <w:rFonts w:cs="Arial,Italic"/>
          <w:iCs/>
          <w:color w:val="231F20"/>
        </w:rPr>
        <w:t xml:space="preserve">however be reviewed in light of predator discussion in Bachmann and Fullagar (2017), and </w:t>
      </w:r>
      <w:r w:rsidR="00C051D7">
        <w:rPr>
          <w:rFonts w:cs="Arial,Italic"/>
          <w:iCs/>
          <w:color w:val="231F20"/>
        </w:rPr>
        <w:t xml:space="preserve">investigation towards understanding the impacts of feral cats worth exploring with neighbours to reserves. </w:t>
      </w:r>
      <w:r>
        <w:rPr>
          <w:rFonts w:cs="Arial,Italic"/>
          <w:iCs/>
          <w:color w:val="231F20"/>
        </w:rPr>
        <w:t>Advice for landholders wishing to manage habitat for bandicoots is warranted.</w:t>
      </w:r>
    </w:p>
    <w:p w14:paraId="77D2FFD2" w14:textId="77777777" w:rsidR="004E32B7" w:rsidRDefault="004E32B7">
      <w:pPr>
        <w:rPr>
          <w:rFonts w:cs="Arial,Italic"/>
          <w:b/>
          <w:iCs/>
          <w:color w:val="231F20"/>
        </w:rPr>
      </w:pPr>
      <w:r>
        <w:rPr>
          <w:rFonts w:cs="Arial,Italic"/>
          <w:b/>
          <w:iCs/>
          <w:color w:val="231F20"/>
        </w:rPr>
        <w:br w:type="page"/>
      </w:r>
    </w:p>
    <w:p w14:paraId="60CC5C3B" w14:textId="136DD6B8" w:rsidR="00B45192" w:rsidRDefault="005309A9" w:rsidP="00020CAD">
      <w:pPr>
        <w:spacing w:before="240"/>
        <w:rPr>
          <w:rFonts w:cs="Arial,Italic"/>
          <w:b/>
          <w:iCs/>
          <w:color w:val="231F20"/>
        </w:rPr>
      </w:pPr>
      <w:r>
        <w:rPr>
          <w:rFonts w:cs="Arial,Italic"/>
          <w:b/>
          <w:iCs/>
          <w:color w:val="231F20"/>
        </w:rPr>
        <w:lastRenderedPageBreak/>
        <w:t>Population distribution and abundance</w:t>
      </w:r>
      <w:r w:rsidR="00A95767">
        <w:rPr>
          <w:rFonts w:cs="Arial,Italic"/>
          <w:b/>
          <w:iCs/>
          <w:color w:val="231F20"/>
        </w:rPr>
        <w:t>/ habitat monitoring</w:t>
      </w:r>
    </w:p>
    <w:p w14:paraId="789A442C" w14:textId="1DC567EF" w:rsidR="00226F8E" w:rsidRDefault="00A95767" w:rsidP="00020CAD">
      <w:pPr>
        <w:spacing w:before="240"/>
        <w:rPr>
          <w:rFonts w:cs="Arial,Italic"/>
          <w:iCs/>
          <w:color w:val="231F20"/>
        </w:rPr>
      </w:pPr>
      <w:r>
        <w:rPr>
          <w:rFonts w:cs="Arial,Italic"/>
          <w:iCs/>
          <w:color w:val="231F20"/>
        </w:rPr>
        <w:t xml:space="preserve">The presence and absence of bandicoots has been routinely monitored since 1998 at many NFRs (typically using digging abundance surveys). </w:t>
      </w:r>
      <w:r w:rsidR="00226F8E" w:rsidRPr="00226F8E">
        <w:rPr>
          <w:bCs/>
          <w:szCs w:val="23"/>
        </w:rPr>
        <w:t xml:space="preserve">Digging activity, which involves the </w:t>
      </w:r>
      <w:r w:rsidR="00226F8E" w:rsidRPr="00226F8E">
        <w:rPr>
          <w:szCs w:val="23"/>
        </w:rPr>
        <w:t xml:space="preserve">physical counting of evidence of the amount of feeding behaviour taking place within </w:t>
      </w:r>
      <w:r w:rsidR="00226F8E">
        <w:rPr>
          <w:szCs w:val="23"/>
        </w:rPr>
        <w:t xml:space="preserve">(372, 1ha sites) </w:t>
      </w:r>
      <w:r w:rsidR="00226F8E" w:rsidRPr="00226F8E">
        <w:rPr>
          <w:szCs w:val="23"/>
        </w:rPr>
        <w:t xml:space="preserve">representative areas of native vegetation in the lower </w:t>
      </w:r>
      <w:r w:rsidR="006902DE">
        <w:rPr>
          <w:szCs w:val="23"/>
        </w:rPr>
        <w:t>S</w:t>
      </w:r>
      <w:r w:rsidR="00226F8E" w:rsidRPr="00226F8E">
        <w:rPr>
          <w:szCs w:val="23"/>
        </w:rPr>
        <w:t xml:space="preserve">outh </w:t>
      </w:r>
      <w:r w:rsidR="006902DE">
        <w:rPr>
          <w:szCs w:val="23"/>
        </w:rPr>
        <w:t>E</w:t>
      </w:r>
      <w:r w:rsidR="00226F8E" w:rsidRPr="00226F8E">
        <w:rPr>
          <w:szCs w:val="23"/>
        </w:rPr>
        <w:t>ast, as a surrogate measure of bandicoot abundance</w:t>
      </w:r>
      <w:r w:rsidR="006902DE">
        <w:rPr>
          <w:szCs w:val="23"/>
        </w:rPr>
        <w:t>,</w:t>
      </w:r>
      <w:r w:rsidR="00226F8E" w:rsidRPr="00226F8E">
        <w:rPr>
          <w:szCs w:val="23"/>
        </w:rPr>
        <w:t xml:space="preserve"> </w:t>
      </w:r>
      <w:r w:rsidR="00226F8E" w:rsidRPr="00226F8E">
        <w:rPr>
          <w:bCs/>
          <w:szCs w:val="23"/>
        </w:rPr>
        <w:t>has declined.</w:t>
      </w:r>
      <w:r w:rsidR="00226F8E" w:rsidRPr="00226F8E">
        <w:rPr>
          <w:szCs w:val="23"/>
        </w:rPr>
        <w:t xml:space="preserve"> </w:t>
      </w:r>
      <w:r w:rsidR="00226F8E" w:rsidRPr="00226F8E">
        <w:rPr>
          <w:bCs/>
          <w:szCs w:val="23"/>
        </w:rPr>
        <w:t>Occupancy, which is</w:t>
      </w:r>
      <w:r w:rsidR="00226F8E" w:rsidRPr="00226F8E">
        <w:rPr>
          <w:szCs w:val="23"/>
        </w:rPr>
        <w:t xml:space="preserve"> the detected presence of </w:t>
      </w:r>
      <w:r w:rsidR="00226F8E" w:rsidRPr="00226F8E">
        <w:rPr>
          <w:i/>
          <w:iCs/>
          <w:szCs w:val="23"/>
        </w:rPr>
        <w:t xml:space="preserve">I. </w:t>
      </w:r>
      <w:proofErr w:type="spellStart"/>
      <w:r w:rsidR="00226F8E" w:rsidRPr="00226F8E">
        <w:rPr>
          <w:i/>
          <w:iCs/>
          <w:szCs w:val="23"/>
        </w:rPr>
        <w:t>obesulus</w:t>
      </w:r>
      <w:proofErr w:type="spellEnd"/>
      <w:r w:rsidR="00226F8E" w:rsidRPr="00226F8E">
        <w:rPr>
          <w:iCs/>
          <w:szCs w:val="23"/>
        </w:rPr>
        <w:t xml:space="preserve"> digging activity </w:t>
      </w:r>
      <w:r w:rsidR="00226F8E" w:rsidRPr="00226F8E">
        <w:rPr>
          <w:szCs w:val="23"/>
        </w:rPr>
        <w:t>within these patches</w:t>
      </w:r>
      <w:r w:rsidR="006902DE">
        <w:rPr>
          <w:szCs w:val="23"/>
        </w:rPr>
        <w:t>,</w:t>
      </w:r>
      <w:r w:rsidR="00226F8E" w:rsidRPr="00226F8E">
        <w:rPr>
          <w:szCs w:val="23"/>
        </w:rPr>
        <w:t xml:space="preserve"> </w:t>
      </w:r>
      <w:r w:rsidR="00226F8E" w:rsidRPr="00226F8E">
        <w:rPr>
          <w:bCs/>
          <w:szCs w:val="23"/>
        </w:rPr>
        <w:t>remains stable</w:t>
      </w:r>
      <w:r w:rsidR="00226F8E" w:rsidRPr="00226F8E">
        <w:rPr>
          <w:szCs w:val="23"/>
        </w:rPr>
        <w:t>.</w:t>
      </w:r>
    </w:p>
    <w:p w14:paraId="1AFB3E3F" w14:textId="301D74FE" w:rsidR="00B45192" w:rsidRDefault="00A95767" w:rsidP="00020CAD">
      <w:pPr>
        <w:spacing w:before="240"/>
        <w:rPr>
          <w:rFonts w:cs="Arial,Italic"/>
          <w:iCs/>
          <w:color w:val="231F20"/>
        </w:rPr>
      </w:pPr>
      <w:r>
        <w:rPr>
          <w:rFonts w:cs="Arial,Italic"/>
          <w:iCs/>
          <w:color w:val="231F20"/>
        </w:rPr>
        <w:t xml:space="preserve">Monitoring </w:t>
      </w:r>
      <w:r w:rsidR="00B45192">
        <w:rPr>
          <w:rFonts w:cs="Arial,Italic"/>
          <w:iCs/>
          <w:color w:val="231F20"/>
        </w:rPr>
        <w:t xml:space="preserve">372 digging abundance sites is a worthwhile but massive undertaking every 8-10 yrs. </w:t>
      </w:r>
      <w:r>
        <w:rPr>
          <w:rFonts w:cs="Arial,Italic"/>
          <w:iCs/>
          <w:color w:val="231F20"/>
        </w:rPr>
        <w:t>T</w:t>
      </w:r>
      <w:r w:rsidR="00B45192">
        <w:rPr>
          <w:rFonts w:cs="Arial,Italic"/>
          <w:iCs/>
          <w:color w:val="231F20"/>
        </w:rPr>
        <w:t>he 8-10 y</w:t>
      </w:r>
      <w:r w:rsidR="006902DE">
        <w:rPr>
          <w:rFonts w:cs="Arial,Italic"/>
          <w:iCs/>
          <w:color w:val="231F20"/>
        </w:rPr>
        <w:t>ea</w:t>
      </w:r>
      <w:r w:rsidR="00B45192">
        <w:rPr>
          <w:rFonts w:cs="Arial,Italic"/>
          <w:iCs/>
          <w:color w:val="231F20"/>
        </w:rPr>
        <w:t xml:space="preserve">r gap between monitoring </w:t>
      </w:r>
      <w:r>
        <w:rPr>
          <w:rFonts w:cs="Arial,Italic"/>
          <w:iCs/>
          <w:color w:val="231F20"/>
        </w:rPr>
        <w:t xml:space="preserve">events may </w:t>
      </w:r>
      <w:r w:rsidR="00B45192">
        <w:rPr>
          <w:rFonts w:cs="Arial,Italic"/>
          <w:iCs/>
          <w:color w:val="231F20"/>
        </w:rPr>
        <w:t xml:space="preserve">potentially </w:t>
      </w:r>
      <w:r>
        <w:rPr>
          <w:rFonts w:cs="Arial,Italic"/>
          <w:iCs/>
          <w:color w:val="231F20"/>
        </w:rPr>
        <w:t xml:space="preserve">be </w:t>
      </w:r>
      <w:r w:rsidR="00B45192">
        <w:rPr>
          <w:rFonts w:cs="Arial,Italic"/>
          <w:iCs/>
          <w:color w:val="231F20"/>
        </w:rPr>
        <w:t xml:space="preserve">too long a time period to confidently capture </w:t>
      </w:r>
      <w:r w:rsidR="006902DE">
        <w:rPr>
          <w:rFonts w:cs="Arial,Italic"/>
          <w:iCs/>
          <w:color w:val="231F20"/>
        </w:rPr>
        <w:t>changes occurring at</w:t>
      </w:r>
      <w:r w:rsidR="00B45192">
        <w:rPr>
          <w:rFonts w:cs="Arial,Italic"/>
          <w:iCs/>
          <w:color w:val="231F20"/>
        </w:rPr>
        <w:t xml:space="preserve"> small, isolated populations. Potentially, populations that are small and isolated could be lost between monitoring periods. An interim measure of presence-absence surveys is </w:t>
      </w:r>
      <w:r w:rsidR="00397F74">
        <w:rPr>
          <w:rFonts w:cs="Arial,Italic"/>
          <w:iCs/>
          <w:color w:val="231F20"/>
        </w:rPr>
        <w:t>recommended</w:t>
      </w:r>
      <w:r w:rsidR="00B45192">
        <w:rPr>
          <w:rFonts w:cs="Arial,Italic"/>
          <w:iCs/>
          <w:color w:val="231F20"/>
        </w:rPr>
        <w:t xml:space="preserve"> for consideration in the future monitoring framework to address this need.</w:t>
      </w:r>
    </w:p>
    <w:p w14:paraId="338FB634" w14:textId="1C470943" w:rsidR="00A95767" w:rsidRPr="00B45192" w:rsidRDefault="00A95767" w:rsidP="00020CAD">
      <w:pPr>
        <w:spacing w:before="240"/>
        <w:rPr>
          <w:rFonts w:cs="Arial,Italic"/>
          <w:iCs/>
          <w:color w:val="231F20"/>
        </w:rPr>
      </w:pPr>
      <w:r>
        <w:rPr>
          <w:rFonts w:cs="Arial,Italic"/>
          <w:iCs/>
          <w:color w:val="231F20"/>
        </w:rPr>
        <w:t xml:space="preserve">Permanent photo point and vegetation plot monitoring have been established in NFRs supporting Southern Brown Bandicoots to provide baseline information and track changes in habitat over time. </w:t>
      </w:r>
      <w:r w:rsidR="00226F8E">
        <w:rPr>
          <w:rFonts w:cs="Arial,Italic"/>
          <w:iCs/>
          <w:color w:val="231F20"/>
        </w:rPr>
        <w:t xml:space="preserve">The spread of sites is not adequately covering all core populations and should be improved during the implementation of the next RAP. Data indicates that </w:t>
      </w:r>
      <w:r w:rsidR="00226F8E" w:rsidRPr="00DF2679">
        <w:rPr>
          <w:rFonts w:cs="Arial,Italic"/>
          <w:i/>
          <w:iCs/>
          <w:color w:val="231F20"/>
        </w:rPr>
        <w:t>Acacia longifolia</w:t>
      </w:r>
      <w:r w:rsidR="00226F8E">
        <w:rPr>
          <w:rFonts w:cs="Arial,Italic"/>
          <w:iCs/>
          <w:color w:val="231F20"/>
        </w:rPr>
        <w:t xml:space="preserve"> and </w:t>
      </w:r>
      <w:r w:rsidR="00226F8E" w:rsidRPr="00DF2679">
        <w:rPr>
          <w:rFonts w:cs="Arial,Italic"/>
          <w:i/>
          <w:iCs/>
          <w:color w:val="231F20"/>
        </w:rPr>
        <w:t>Pinus radiata</w:t>
      </w:r>
      <w:r w:rsidR="00226F8E">
        <w:rPr>
          <w:rFonts w:cs="Arial,Italic"/>
          <w:iCs/>
          <w:color w:val="231F20"/>
        </w:rPr>
        <w:t xml:space="preserve"> are present in </w:t>
      </w:r>
      <w:commentRangeStart w:id="326"/>
      <w:r w:rsidR="00226F8E" w:rsidRPr="004E32B7">
        <w:rPr>
          <w:rFonts w:cs="Arial,Italic"/>
          <w:iCs/>
          <w:color w:val="231F20"/>
          <w:highlight w:val="yellow"/>
        </w:rPr>
        <w:t>XX%</w:t>
      </w:r>
      <w:r w:rsidR="00226F8E">
        <w:rPr>
          <w:rFonts w:cs="Arial,Italic"/>
          <w:iCs/>
          <w:color w:val="231F20"/>
        </w:rPr>
        <w:t xml:space="preserve"> of sites</w:t>
      </w:r>
      <w:commentRangeEnd w:id="326"/>
      <w:r w:rsidR="001E7865">
        <w:rPr>
          <w:rStyle w:val="CommentReference"/>
        </w:rPr>
        <w:commentReference w:id="326"/>
      </w:r>
      <w:r w:rsidR="00397F74">
        <w:rPr>
          <w:rFonts w:cs="Arial,Italic"/>
          <w:iCs/>
          <w:color w:val="231F20"/>
        </w:rPr>
        <w:t>.</w:t>
      </w:r>
    </w:p>
    <w:p w14:paraId="2B4DAF06" w14:textId="77777777" w:rsidR="00EB128C" w:rsidRDefault="00C825EA">
      <w:r w:rsidRPr="00C825EA">
        <w:rPr>
          <w:b/>
        </w:rPr>
        <w:t>Extension and community education</w:t>
      </w:r>
    </w:p>
    <w:p w14:paraId="5E40539E" w14:textId="2D2B420C" w:rsidR="00395FBE" w:rsidRDefault="00395FBE" w:rsidP="00395FBE">
      <w:pPr>
        <w:spacing w:before="240"/>
        <w:rPr>
          <w:lang w:eastAsia="en-AU"/>
        </w:rPr>
      </w:pPr>
      <w:r>
        <w:rPr>
          <w:rFonts w:cs="Arial,Italic"/>
          <w:iCs/>
          <w:color w:val="231F20"/>
        </w:rPr>
        <w:t xml:space="preserve">In order to implement the RAP, DEWNR (NRSE) and its partners will need to continue to liaise closely with </w:t>
      </w:r>
      <w:proofErr w:type="spellStart"/>
      <w:r>
        <w:rPr>
          <w:rFonts w:cs="Arial,Italic"/>
          <w:iCs/>
          <w:color w:val="231F20"/>
        </w:rPr>
        <w:t>ForestrySA</w:t>
      </w:r>
      <w:proofErr w:type="spellEnd"/>
      <w:r>
        <w:rPr>
          <w:rFonts w:cs="Arial,Italic"/>
          <w:iCs/>
          <w:color w:val="231F20"/>
        </w:rPr>
        <w:t xml:space="preserve"> and </w:t>
      </w:r>
      <w:proofErr w:type="spellStart"/>
      <w:r w:rsidR="00D7515C">
        <w:rPr>
          <w:rFonts w:cs="Arial,Italic"/>
          <w:iCs/>
          <w:color w:val="231F20"/>
        </w:rPr>
        <w:t>OneFortyOne</w:t>
      </w:r>
      <w:proofErr w:type="spellEnd"/>
      <w:r w:rsidR="00D7515C">
        <w:rPr>
          <w:rFonts w:cs="Arial,Italic"/>
          <w:iCs/>
          <w:color w:val="231F20"/>
        </w:rPr>
        <w:t xml:space="preserve"> Plantations for support to ensure continuation of the </w:t>
      </w:r>
      <w:r w:rsidR="00C051D7">
        <w:rPr>
          <w:rFonts w:cs="Arial,Italic"/>
          <w:iCs/>
          <w:color w:val="231F20"/>
        </w:rPr>
        <w:t>establishment</w:t>
      </w:r>
      <w:r w:rsidR="00D7515C">
        <w:rPr>
          <w:rFonts w:cs="Arial,Italic"/>
          <w:iCs/>
          <w:color w:val="231F20"/>
        </w:rPr>
        <w:t xml:space="preserve"> of biodiversity corridors and the associated school based education program</w:t>
      </w:r>
      <w:r>
        <w:rPr>
          <w:rFonts w:cs="Arial,Italic"/>
          <w:iCs/>
          <w:color w:val="231F20"/>
        </w:rPr>
        <w:t xml:space="preserve">. Additional communication with </w:t>
      </w:r>
      <w:r w:rsidR="00D7515C">
        <w:rPr>
          <w:rFonts w:cs="Arial,Italic"/>
          <w:iCs/>
          <w:color w:val="231F20"/>
        </w:rPr>
        <w:t xml:space="preserve">landholders </w:t>
      </w:r>
      <w:r>
        <w:rPr>
          <w:rFonts w:cs="Arial,Italic"/>
          <w:iCs/>
          <w:color w:val="231F20"/>
        </w:rPr>
        <w:t>will be required in the revised RAP</w:t>
      </w:r>
      <w:r w:rsidR="00D7515C">
        <w:rPr>
          <w:rFonts w:cs="Arial,Italic"/>
          <w:iCs/>
          <w:color w:val="231F20"/>
        </w:rPr>
        <w:t xml:space="preserve"> to ascertain if a population exists near Lucindale, and </w:t>
      </w:r>
      <w:r w:rsidR="006902DE">
        <w:rPr>
          <w:rFonts w:cs="Arial,Italic"/>
          <w:iCs/>
          <w:color w:val="231F20"/>
        </w:rPr>
        <w:t xml:space="preserve">with Glenelg Ark </w:t>
      </w:r>
      <w:r w:rsidR="00C051D7">
        <w:rPr>
          <w:rFonts w:cs="Arial,Italic"/>
          <w:iCs/>
          <w:color w:val="231F20"/>
        </w:rPr>
        <w:t xml:space="preserve">to establish </w:t>
      </w:r>
      <w:r w:rsidR="00D7515C">
        <w:rPr>
          <w:rFonts w:cs="Arial,Italic"/>
          <w:iCs/>
          <w:color w:val="231F20"/>
        </w:rPr>
        <w:t xml:space="preserve">the results of broad scale predator control near </w:t>
      </w:r>
      <w:r w:rsidR="00C051D7">
        <w:rPr>
          <w:rFonts w:cs="Arial,Italic"/>
          <w:iCs/>
          <w:color w:val="231F20"/>
        </w:rPr>
        <w:t xml:space="preserve">the </w:t>
      </w:r>
      <w:r w:rsidR="00D7515C">
        <w:rPr>
          <w:rFonts w:cs="Arial,Italic"/>
          <w:iCs/>
          <w:color w:val="231F20"/>
        </w:rPr>
        <w:t>Caroline Forest</w:t>
      </w:r>
      <w:r>
        <w:rPr>
          <w:lang w:eastAsia="en-AU"/>
        </w:rPr>
        <w:t>.</w:t>
      </w:r>
      <w:r w:rsidR="00C051D7">
        <w:rPr>
          <w:lang w:eastAsia="en-AU"/>
        </w:rPr>
        <w:t xml:space="preserve"> The SE region could support the development of a regional recovery team to facilitate communication and/or continue </w:t>
      </w:r>
      <w:r w:rsidR="00397F74">
        <w:rPr>
          <w:lang w:eastAsia="en-AU"/>
        </w:rPr>
        <w:t>liaison with experts</w:t>
      </w:r>
      <w:r w:rsidR="00C051D7">
        <w:rPr>
          <w:lang w:eastAsia="en-AU"/>
        </w:rPr>
        <w:t xml:space="preserve"> at the national scale with national recovery team </w:t>
      </w:r>
      <w:r w:rsidR="00397F74">
        <w:rPr>
          <w:lang w:eastAsia="en-AU"/>
        </w:rPr>
        <w:t>representation</w:t>
      </w:r>
      <w:r w:rsidR="00C051D7">
        <w:rPr>
          <w:lang w:eastAsia="en-AU"/>
        </w:rPr>
        <w:t>.</w:t>
      </w:r>
    </w:p>
    <w:p w14:paraId="64D4B774" w14:textId="77777777" w:rsidR="005309A9" w:rsidRPr="00F94842" w:rsidRDefault="005309A9" w:rsidP="005309A9">
      <w:pPr>
        <w:spacing w:before="240"/>
        <w:rPr>
          <w:rFonts w:cs="Arial,Italic"/>
          <w:b/>
          <w:iCs/>
          <w:color w:val="231F20"/>
        </w:rPr>
      </w:pPr>
      <w:r>
        <w:rPr>
          <w:rFonts w:cs="Arial,Italic"/>
          <w:b/>
          <w:iCs/>
          <w:color w:val="231F20"/>
        </w:rPr>
        <w:t>Translocations and captive breeding</w:t>
      </w:r>
    </w:p>
    <w:p w14:paraId="4F8EBBED" w14:textId="58B2F116" w:rsidR="005309A9" w:rsidRDefault="00C051D7" w:rsidP="005309A9">
      <w:pPr>
        <w:spacing w:before="240"/>
        <w:rPr>
          <w:rFonts w:cs="Arial,Italic"/>
          <w:iCs/>
          <w:color w:val="231F20"/>
        </w:rPr>
      </w:pPr>
      <w:r>
        <w:rPr>
          <w:rFonts w:cs="Arial,Italic"/>
          <w:iCs/>
          <w:color w:val="231F20"/>
        </w:rPr>
        <w:t>I</w:t>
      </w:r>
      <w:r w:rsidR="005309A9">
        <w:rPr>
          <w:rFonts w:cs="Arial,Italic"/>
          <w:iCs/>
          <w:color w:val="231F20"/>
        </w:rPr>
        <w:t>mproving connectivity between remnants is a high priority action from a national perspective. Th</w:t>
      </w:r>
      <w:r>
        <w:rPr>
          <w:rFonts w:cs="Arial,Italic"/>
          <w:iCs/>
          <w:color w:val="231F20"/>
        </w:rPr>
        <w:t>e SE</w:t>
      </w:r>
      <w:r w:rsidR="005309A9">
        <w:rPr>
          <w:rFonts w:cs="Arial,Italic"/>
          <w:iCs/>
          <w:color w:val="231F20"/>
        </w:rPr>
        <w:t xml:space="preserve"> region is fortunate to have commenced this process before the turn of the century, placing </w:t>
      </w:r>
      <w:r>
        <w:rPr>
          <w:rFonts w:cs="Arial,Italic"/>
          <w:iCs/>
          <w:color w:val="231F20"/>
        </w:rPr>
        <w:t>us</w:t>
      </w:r>
      <w:r w:rsidR="005309A9">
        <w:rPr>
          <w:rFonts w:cs="Arial,Italic"/>
          <w:iCs/>
          <w:color w:val="231F20"/>
        </w:rPr>
        <w:t xml:space="preserve"> in a unique situation</w:t>
      </w:r>
      <w:r>
        <w:rPr>
          <w:rFonts w:cs="Arial,Italic"/>
          <w:iCs/>
          <w:color w:val="231F20"/>
        </w:rPr>
        <w:t xml:space="preserve"> in</w:t>
      </w:r>
      <w:r w:rsidR="005309A9">
        <w:rPr>
          <w:rFonts w:cs="Arial,Italic"/>
          <w:iCs/>
          <w:color w:val="231F20"/>
        </w:rPr>
        <w:t xml:space="preserve"> that we are</w:t>
      </w:r>
      <w:r>
        <w:rPr>
          <w:rFonts w:cs="Arial,Italic"/>
          <w:iCs/>
          <w:color w:val="231F20"/>
        </w:rPr>
        <w:t xml:space="preserve"> already some distance down the road to re-linking</w:t>
      </w:r>
      <w:r w:rsidR="005309A9">
        <w:rPr>
          <w:rFonts w:cs="Arial,Italic"/>
          <w:iCs/>
          <w:color w:val="231F20"/>
        </w:rPr>
        <w:t xml:space="preserve"> populations with </w:t>
      </w:r>
      <w:r>
        <w:rPr>
          <w:rFonts w:cs="Arial,Italic"/>
          <w:iCs/>
          <w:color w:val="231F20"/>
        </w:rPr>
        <w:t xml:space="preserve">areas of </w:t>
      </w:r>
      <w:r w:rsidR="005309A9">
        <w:rPr>
          <w:rFonts w:cs="Arial,Italic"/>
          <w:iCs/>
          <w:color w:val="231F20"/>
        </w:rPr>
        <w:t>natural vegetation. However</w:t>
      </w:r>
      <w:r>
        <w:rPr>
          <w:rFonts w:cs="Arial,Italic"/>
          <w:iCs/>
          <w:color w:val="231F20"/>
        </w:rPr>
        <w:t>,</w:t>
      </w:r>
      <w:r w:rsidR="005309A9">
        <w:rPr>
          <w:rFonts w:cs="Arial,Italic"/>
          <w:iCs/>
          <w:color w:val="231F20"/>
        </w:rPr>
        <w:t xml:space="preserve"> in the short to medium term, the possibility of losing populations while we wait for the establishment of all corridors to be complete</w:t>
      </w:r>
      <w:r w:rsidR="00E07142">
        <w:rPr>
          <w:rFonts w:cs="Arial,Italic"/>
          <w:iCs/>
          <w:color w:val="231F20"/>
        </w:rPr>
        <w:t>, or indeed to retain the genetic integrity of populations even with corridors</w:t>
      </w:r>
      <w:r>
        <w:rPr>
          <w:rFonts w:cs="Arial,Italic"/>
          <w:iCs/>
          <w:color w:val="231F20"/>
        </w:rPr>
        <w:t>,</w:t>
      </w:r>
      <w:r w:rsidR="005309A9">
        <w:rPr>
          <w:rFonts w:cs="Arial,Italic"/>
          <w:iCs/>
          <w:color w:val="231F20"/>
        </w:rPr>
        <w:t xml:space="preserve"> may require interven</w:t>
      </w:r>
      <w:r>
        <w:rPr>
          <w:rFonts w:cs="Arial,Italic"/>
          <w:iCs/>
          <w:color w:val="231F20"/>
        </w:rPr>
        <w:t>tion</w:t>
      </w:r>
      <w:r w:rsidR="00B233D7">
        <w:rPr>
          <w:rFonts w:cs="Arial,Italic"/>
          <w:iCs/>
          <w:color w:val="231F20"/>
        </w:rPr>
        <w:t xml:space="preserve">. </w:t>
      </w:r>
      <w:r w:rsidR="00E07142">
        <w:rPr>
          <w:rFonts w:cs="Arial,Italic"/>
          <w:iCs/>
          <w:color w:val="231F20"/>
        </w:rPr>
        <w:t>In these situations, s</w:t>
      </w:r>
      <w:r w:rsidR="005309A9">
        <w:rPr>
          <w:rFonts w:cs="Arial,Italic"/>
          <w:iCs/>
          <w:color w:val="231F20"/>
        </w:rPr>
        <w:t>upplement</w:t>
      </w:r>
      <w:r w:rsidR="00B233D7">
        <w:rPr>
          <w:rFonts w:cs="Arial,Italic"/>
          <w:iCs/>
          <w:color w:val="231F20"/>
        </w:rPr>
        <w:t>ation of</w:t>
      </w:r>
      <w:r w:rsidR="005309A9">
        <w:rPr>
          <w:rFonts w:cs="Arial,Italic"/>
          <w:iCs/>
          <w:color w:val="231F20"/>
        </w:rPr>
        <w:t xml:space="preserve"> populations with </w:t>
      </w:r>
      <w:r w:rsidR="00E07142">
        <w:rPr>
          <w:rFonts w:cs="Arial,Italic"/>
          <w:iCs/>
          <w:color w:val="231F20"/>
        </w:rPr>
        <w:t>translocated</w:t>
      </w:r>
      <w:r w:rsidR="005309A9">
        <w:rPr>
          <w:rFonts w:cs="Arial,Italic"/>
          <w:iCs/>
          <w:color w:val="231F20"/>
        </w:rPr>
        <w:t xml:space="preserve"> </w:t>
      </w:r>
      <w:r w:rsidR="00B233D7">
        <w:rPr>
          <w:rFonts w:cs="Arial,Italic"/>
          <w:iCs/>
          <w:color w:val="231F20"/>
        </w:rPr>
        <w:t>individuals</w:t>
      </w:r>
      <w:r w:rsidR="005309A9">
        <w:rPr>
          <w:rFonts w:cs="Arial,Italic"/>
          <w:iCs/>
          <w:color w:val="231F20"/>
        </w:rPr>
        <w:t xml:space="preserve"> </w:t>
      </w:r>
      <w:r w:rsidR="00B233D7">
        <w:rPr>
          <w:rFonts w:cs="Arial,Italic"/>
          <w:iCs/>
          <w:color w:val="231F20"/>
        </w:rPr>
        <w:t>may be necessary</w:t>
      </w:r>
      <w:r w:rsidR="005309A9">
        <w:rPr>
          <w:rFonts w:cs="Arial,Italic"/>
          <w:iCs/>
          <w:color w:val="231F20"/>
        </w:rPr>
        <w:t>.</w:t>
      </w:r>
    </w:p>
    <w:p w14:paraId="2F60A9F8" w14:textId="77777777" w:rsidR="004E32B7" w:rsidRDefault="004E32B7">
      <w:pPr>
        <w:rPr>
          <w:b/>
        </w:rPr>
      </w:pPr>
      <w:r>
        <w:rPr>
          <w:b/>
        </w:rPr>
        <w:br w:type="page"/>
      </w:r>
    </w:p>
    <w:p w14:paraId="31CC4452" w14:textId="74AD1738" w:rsidR="00EB128C" w:rsidRDefault="00526A0D">
      <w:pPr>
        <w:rPr>
          <w:b/>
        </w:rPr>
      </w:pPr>
      <w:r w:rsidRPr="00526A0D">
        <w:rPr>
          <w:b/>
        </w:rPr>
        <w:lastRenderedPageBreak/>
        <w:t>Gaps</w:t>
      </w:r>
      <w:r w:rsidR="00BB479A">
        <w:rPr>
          <w:b/>
        </w:rPr>
        <w:t xml:space="preserve"> and recommendations</w:t>
      </w:r>
    </w:p>
    <w:p w14:paraId="0465D3BC" w14:textId="6F91A092" w:rsidR="00526A0D" w:rsidRPr="00526A0D" w:rsidRDefault="00526A0D">
      <w:r w:rsidRPr="00526A0D">
        <w:t>The 2006 RA</w:t>
      </w:r>
      <w:r w:rsidR="00397F74">
        <w:t>P</w:t>
      </w:r>
      <w:r w:rsidRPr="00526A0D">
        <w:t xml:space="preserve"> review identified the following as key gaps </w:t>
      </w:r>
      <w:r w:rsidR="00BB479A">
        <w:t xml:space="preserve">and recommendations to be considered </w:t>
      </w:r>
      <w:r>
        <w:t>in the revised 2017 RAP</w:t>
      </w:r>
      <w:r w:rsidRPr="00526A0D">
        <w:t>:</w:t>
      </w:r>
    </w:p>
    <w:p w14:paraId="517893E2" w14:textId="0B06801F" w:rsidR="00EB128C" w:rsidRDefault="00376D34" w:rsidP="00526A0D">
      <w:pPr>
        <w:pStyle w:val="ListParagraph"/>
        <w:numPr>
          <w:ilvl w:val="1"/>
          <w:numId w:val="57"/>
        </w:numPr>
      </w:pPr>
      <w:r>
        <w:t>mapping po</w:t>
      </w:r>
      <w:r w:rsidR="00526A0D">
        <w:t>tential</w:t>
      </w:r>
      <w:r>
        <w:t xml:space="preserve"> habitat throughout </w:t>
      </w:r>
      <w:r w:rsidR="00526A0D">
        <w:t xml:space="preserve">the </w:t>
      </w:r>
      <w:r>
        <w:t xml:space="preserve">SE </w:t>
      </w:r>
      <w:r w:rsidR="00526A0D">
        <w:t>region, particularly the</w:t>
      </w:r>
      <w:r>
        <w:t xml:space="preserve"> </w:t>
      </w:r>
      <w:r w:rsidR="004E32B7">
        <w:t>mid</w:t>
      </w:r>
      <w:r>
        <w:t xml:space="preserve"> </w:t>
      </w:r>
      <w:r w:rsidR="00526A0D">
        <w:t>SE</w:t>
      </w:r>
    </w:p>
    <w:p w14:paraId="19CE34F9" w14:textId="2FBCB55E" w:rsidR="00EB128C" w:rsidRDefault="00526A0D" w:rsidP="00526A0D">
      <w:pPr>
        <w:pStyle w:val="ListParagraph"/>
        <w:numPr>
          <w:ilvl w:val="1"/>
          <w:numId w:val="57"/>
        </w:numPr>
      </w:pPr>
      <w:r>
        <w:t>develop</w:t>
      </w:r>
      <w:r w:rsidR="00397F74">
        <w:t xml:space="preserve"> and implement</w:t>
      </w:r>
      <w:r>
        <w:t xml:space="preserve"> a</w:t>
      </w:r>
      <w:r w:rsidR="00376D34">
        <w:t xml:space="preserve"> future monitoring framework </w:t>
      </w:r>
      <w:r>
        <w:t>for declining populations</w:t>
      </w:r>
    </w:p>
    <w:p w14:paraId="16D2EF34" w14:textId="77777777" w:rsidR="00EB128C" w:rsidRDefault="00526A0D" w:rsidP="00526A0D">
      <w:pPr>
        <w:pStyle w:val="ListParagraph"/>
        <w:numPr>
          <w:ilvl w:val="1"/>
          <w:numId w:val="57"/>
        </w:numPr>
      </w:pPr>
      <w:r>
        <w:t>p</w:t>
      </w:r>
      <w:r w:rsidR="00376D34">
        <w:t>romotion of results from digging abundance surveys in</w:t>
      </w:r>
      <w:r w:rsidR="00BB479A">
        <w:t xml:space="preserve"> local</w:t>
      </w:r>
      <w:r w:rsidR="00376D34">
        <w:t xml:space="preserve"> media</w:t>
      </w:r>
    </w:p>
    <w:p w14:paraId="352F60F4" w14:textId="63D7B022" w:rsidR="00EB128C" w:rsidRDefault="00376D34" w:rsidP="00526A0D">
      <w:pPr>
        <w:pStyle w:val="ListParagraph"/>
        <w:numPr>
          <w:ilvl w:val="1"/>
          <w:numId w:val="57"/>
        </w:numPr>
      </w:pPr>
      <w:r>
        <w:t xml:space="preserve">encourage </w:t>
      </w:r>
      <w:r w:rsidR="00BB479A">
        <w:t xml:space="preserve">the continuation of the </w:t>
      </w:r>
      <w:r>
        <w:t>school</w:t>
      </w:r>
      <w:r w:rsidR="00BB479A">
        <w:t>-based</w:t>
      </w:r>
      <w:r>
        <w:t xml:space="preserve"> biodiversity </w:t>
      </w:r>
      <w:r w:rsidR="00F66A85">
        <w:t xml:space="preserve">corridor </w:t>
      </w:r>
      <w:r w:rsidR="00BB479A">
        <w:t xml:space="preserve">education </w:t>
      </w:r>
      <w:r>
        <w:t>program</w:t>
      </w:r>
    </w:p>
    <w:p w14:paraId="75A739EB" w14:textId="77777777" w:rsidR="00EB128C" w:rsidRDefault="00376D34" w:rsidP="00526A0D">
      <w:pPr>
        <w:pStyle w:val="ListParagraph"/>
        <w:numPr>
          <w:ilvl w:val="1"/>
          <w:numId w:val="57"/>
        </w:numPr>
      </w:pPr>
      <w:r>
        <w:t>investigate captive breeding population options</w:t>
      </w:r>
      <w:r w:rsidR="00BB479A">
        <w:t xml:space="preserve"> and translocation feasibility</w:t>
      </w:r>
    </w:p>
    <w:p w14:paraId="7586B21C" w14:textId="461C9FAE" w:rsidR="00397F74" w:rsidRDefault="00397F74" w:rsidP="00526A0D">
      <w:pPr>
        <w:pStyle w:val="ListParagraph"/>
        <w:numPr>
          <w:ilvl w:val="1"/>
          <w:numId w:val="57"/>
        </w:numPr>
      </w:pPr>
      <w:r>
        <w:t>encourage further exploration of the effectiveness of fox control programs and/or trial release/re-introduction of alternative apex marsupial predators</w:t>
      </w:r>
    </w:p>
    <w:p w14:paraId="2B65DEF0" w14:textId="77777777" w:rsidR="008C7B40" w:rsidRDefault="008C7B40">
      <w:pPr>
        <w:rPr>
          <w:rStyle w:val="Heading1Char"/>
          <w:rFonts w:eastAsia="Calibri"/>
          <w:b w:val="0"/>
          <w:bCs/>
        </w:rPr>
      </w:pPr>
      <w:r>
        <w:rPr>
          <w:rStyle w:val="Heading1Char"/>
          <w:rFonts w:eastAsia="Calibri"/>
        </w:rPr>
        <w:br w:type="page"/>
      </w:r>
    </w:p>
    <w:p w14:paraId="7E266CAF" w14:textId="77777777" w:rsidR="00EB128C" w:rsidRPr="002C107E" w:rsidRDefault="008C7B40" w:rsidP="002C107E">
      <w:pPr>
        <w:pStyle w:val="Heading1"/>
        <w:spacing w:before="0" w:after="73" w:line="259" w:lineRule="auto"/>
        <w:ind w:left="431" w:hanging="431"/>
        <w:jc w:val="left"/>
      </w:pPr>
      <w:bookmarkStart w:id="327" w:name="_Toc488223799"/>
      <w:r w:rsidRPr="002C107E">
        <w:lastRenderedPageBreak/>
        <w:t>REVISED SOUTH EAST REGIONAL ACTION PLAN</w:t>
      </w:r>
      <w:bookmarkEnd w:id="327"/>
    </w:p>
    <w:p w14:paraId="23246B10" w14:textId="77777777" w:rsidR="008C7B40" w:rsidRPr="00B127C3" w:rsidRDefault="008C7B40" w:rsidP="008C7B40">
      <w:pPr>
        <w:pStyle w:val="NGTSub-heading1"/>
        <w:rPr>
          <w:lang w:val="en-AU"/>
        </w:rPr>
      </w:pPr>
      <w:bookmarkStart w:id="328" w:name="_Toc461104419"/>
      <w:bookmarkStart w:id="329" w:name="_Toc467116546"/>
      <w:bookmarkStart w:id="330" w:name="_Toc488223800"/>
      <w:r>
        <w:rPr>
          <w:lang w:val="en-AU"/>
        </w:rPr>
        <w:t>5</w:t>
      </w:r>
      <w:r w:rsidRPr="001B191A">
        <w:t>.1</w:t>
      </w:r>
      <w:r w:rsidRPr="001B191A">
        <w:tab/>
      </w:r>
      <w:r>
        <w:rPr>
          <w:lang w:val="en-AU"/>
        </w:rPr>
        <w:t xml:space="preserve">Goal and </w:t>
      </w:r>
      <w:r w:rsidRPr="001B191A">
        <w:t>objectives</w:t>
      </w:r>
      <w:bookmarkEnd w:id="328"/>
      <w:bookmarkEnd w:id="329"/>
      <w:bookmarkEnd w:id="330"/>
    </w:p>
    <w:p w14:paraId="472C1775" w14:textId="1755ABEF" w:rsidR="008D29E8" w:rsidRDefault="008C7B40" w:rsidP="008C7B40">
      <w:pPr>
        <w:autoSpaceDE w:val="0"/>
        <w:autoSpaceDN w:val="0"/>
        <w:adjustRightInd w:val="0"/>
        <w:rPr>
          <w:rFonts w:asciiTheme="minorHAnsi" w:hAnsiTheme="minorHAnsi" w:cstheme="minorHAnsi"/>
        </w:rPr>
      </w:pPr>
      <w:r w:rsidRPr="00EF17C9">
        <w:rPr>
          <w:rFonts w:cs="Arial,Italic"/>
          <w:iCs/>
        </w:rPr>
        <w:t xml:space="preserve">The overarching goal of the RAP is to identify and prioritise the threat abatement actions necessary to </w:t>
      </w:r>
      <w:r w:rsidRPr="000C4973">
        <w:rPr>
          <w:rFonts w:cs="TimesNewRoman"/>
          <w:color w:val="231F20"/>
        </w:rPr>
        <w:t xml:space="preserve">conserve the three </w:t>
      </w:r>
      <w:r>
        <w:rPr>
          <w:rFonts w:cs="TimesNewRoman"/>
          <w:color w:val="231F20"/>
        </w:rPr>
        <w:t>core</w:t>
      </w:r>
      <w:r w:rsidRPr="000C4973">
        <w:rPr>
          <w:rFonts w:cs="TimesNewRoman"/>
          <w:color w:val="231F20"/>
        </w:rPr>
        <w:t xml:space="preserve"> populations </w:t>
      </w:r>
      <w:r>
        <w:rPr>
          <w:rFonts w:cs="TimesNewRoman"/>
          <w:color w:val="231F20"/>
        </w:rPr>
        <w:t xml:space="preserve">(plus any additional sites) </w:t>
      </w:r>
      <w:r w:rsidRPr="000C4973">
        <w:rPr>
          <w:rFonts w:cs="TimesNewRoman"/>
          <w:color w:val="231F20"/>
        </w:rPr>
        <w:t xml:space="preserve">of </w:t>
      </w:r>
      <w:r>
        <w:rPr>
          <w:rFonts w:cs="TimesNewRoman"/>
          <w:color w:val="231F20"/>
        </w:rPr>
        <w:t>Southern Brown Bandicoot</w:t>
      </w:r>
      <w:r w:rsidRPr="000C4973">
        <w:rPr>
          <w:rFonts w:cs="TimesNewRoman"/>
          <w:color w:val="231F20"/>
        </w:rPr>
        <w:t xml:space="preserve"> present in the </w:t>
      </w:r>
      <w:r>
        <w:rPr>
          <w:rFonts w:cs="TimesNewRoman"/>
          <w:color w:val="231F20"/>
        </w:rPr>
        <w:t>SE</w:t>
      </w:r>
      <w:r w:rsidRPr="000C4973">
        <w:rPr>
          <w:rFonts w:cs="TimesNewRoman"/>
          <w:color w:val="231F20"/>
        </w:rPr>
        <w:t xml:space="preserve"> of </w:t>
      </w:r>
      <w:r>
        <w:rPr>
          <w:rFonts w:cs="TimesNewRoman"/>
          <w:color w:val="231F20"/>
        </w:rPr>
        <w:t>SA</w:t>
      </w:r>
      <w:r w:rsidRPr="00EF17C9">
        <w:rPr>
          <w:rFonts w:cs="Arial,Italic"/>
          <w:iCs/>
        </w:rPr>
        <w:t>.</w:t>
      </w:r>
      <w:r w:rsidR="00500A6A" w:rsidRPr="00500A6A">
        <w:rPr>
          <w:rFonts w:asciiTheme="minorHAnsi" w:hAnsiTheme="minorHAnsi" w:cstheme="minorHAnsi"/>
        </w:rPr>
        <w:t xml:space="preserve"> </w:t>
      </w:r>
      <w:r w:rsidR="00500A6A" w:rsidRPr="007E5C03">
        <w:rPr>
          <w:rFonts w:asciiTheme="minorHAnsi" w:hAnsiTheme="minorHAnsi" w:cstheme="minorHAnsi"/>
        </w:rPr>
        <w:t xml:space="preserve">The key steps to achieving this involve the implementation of appropriate in situ management actions, primarily habitat management and predator control, to protect and expand the remaining </w:t>
      </w:r>
      <w:r w:rsidR="004E32B7">
        <w:rPr>
          <w:rFonts w:asciiTheme="minorHAnsi" w:hAnsiTheme="minorHAnsi" w:cstheme="minorHAnsi"/>
        </w:rPr>
        <w:t xml:space="preserve">core </w:t>
      </w:r>
      <w:r w:rsidR="00500A6A" w:rsidRPr="007E5C03">
        <w:rPr>
          <w:rFonts w:asciiTheme="minorHAnsi" w:hAnsiTheme="minorHAnsi" w:cstheme="minorHAnsi"/>
        </w:rPr>
        <w:t>populations.</w:t>
      </w:r>
      <w:r w:rsidR="008D29E8">
        <w:rPr>
          <w:rFonts w:asciiTheme="minorHAnsi" w:hAnsiTheme="minorHAnsi" w:cstheme="minorHAnsi"/>
        </w:rPr>
        <w:t xml:space="preserve"> </w:t>
      </w:r>
    </w:p>
    <w:p w14:paraId="018CCAC2" w14:textId="77777777" w:rsidR="008C7B40" w:rsidRDefault="008D29E8" w:rsidP="008C7B40">
      <w:pPr>
        <w:autoSpaceDE w:val="0"/>
        <w:autoSpaceDN w:val="0"/>
        <w:adjustRightInd w:val="0"/>
        <w:rPr>
          <w:rFonts w:cs="Arial,Italic"/>
          <w:iCs/>
        </w:rPr>
      </w:pPr>
      <w:r>
        <w:rPr>
          <w:rFonts w:asciiTheme="minorHAnsi" w:hAnsiTheme="minorHAnsi" w:cstheme="minorHAnsi"/>
        </w:rPr>
        <w:t>The overarching RAP recovery target remains:</w:t>
      </w:r>
    </w:p>
    <w:p w14:paraId="114B337F" w14:textId="77777777" w:rsidR="00500A6A" w:rsidRPr="007E5C03" w:rsidRDefault="00500A6A" w:rsidP="00500A6A">
      <w:pPr>
        <w:rPr>
          <w:rFonts w:asciiTheme="minorHAnsi" w:hAnsiTheme="minorHAnsi" w:cstheme="minorHAnsi"/>
          <w:b/>
          <w:i/>
        </w:rPr>
      </w:pPr>
      <w:r w:rsidRPr="007E5C03">
        <w:rPr>
          <w:rFonts w:asciiTheme="minorHAnsi" w:hAnsiTheme="minorHAnsi" w:cstheme="minorHAnsi"/>
          <w:b/>
          <w:i/>
        </w:rPr>
        <w:t>Recovery Target</w:t>
      </w:r>
    </w:p>
    <w:p w14:paraId="0D033967" w14:textId="0D3B530D" w:rsidR="00500A6A" w:rsidRDefault="00E07142" w:rsidP="00500A6A">
      <w:pPr>
        <w:numPr>
          <w:ilvl w:val="0"/>
          <w:numId w:val="28"/>
        </w:numPr>
        <w:tabs>
          <w:tab w:val="left" w:pos="360"/>
        </w:tabs>
        <w:overflowPunct w:val="0"/>
        <w:autoSpaceDE w:val="0"/>
        <w:autoSpaceDN w:val="0"/>
        <w:adjustRightInd w:val="0"/>
        <w:spacing w:after="0" w:line="240" w:lineRule="auto"/>
        <w:textAlignment w:val="baseline"/>
        <w:rPr>
          <w:rFonts w:ascii="Arial" w:hAnsi="Arial"/>
        </w:rPr>
      </w:pPr>
      <w:proofErr w:type="gramStart"/>
      <w:r>
        <w:rPr>
          <w:rFonts w:asciiTheme="minorHAnsi" w:hAnsiTheme="minorHAnsi" w:cstheme="minorHAnsi"/>
        </w:rPr>
        <w:t>over</w:t>
      </w:r>
      <w:proofErr w:type="gramEnd"/>
      <w:r w:rsidRPr="00272368">
        <w:rPr>
          <w:rFonts w:asciiTheme="minorHAnsi" w:hAnsiTheme="minorHAnsi" w:cstheme="minorHAnsi"/>
        </w:rPr>
        <w:t xml:space="preserve"> </w:t>
      </w:r>
      <w:r w:rsidR="00500A6A" w:rsidRPr="00272368">
        <w:rPr>
          <w:rFonts w:asciiTheme="minorHAnsi" w:hAnsiTheme="minorHAnsi" w:cstheme="minorHAnsi"/>
        </w:rPr>
        <w:t xml:space="preserve">the </w:t>
      </w:r>
      <w:r>
        <w:rPr>
          <w:rFonts w:asciiTheme="minorHAnsi" w:hAnsiTheme="minorHAnsi" w:cstheme="minorHAnsi"/>
        </w:rPr>
        <w:t>next</w:t>
      </w:r>
      <w:r w:rsidRPr="00272368">
        <w:rPr>
          <w:rFonts w:asciiTheme="minorHAnsi" w:hAnsiTheme="minorHAnsi" w:cstheme="minorHAnsi"/>
        </w:rPr>
        <w:t xml:space="preserve"> </w:t>
      </w:r>
      <w:r w:rsidR="00500A6A" w:rsidRPr="00272368">
        <w:rPr>
          <w:rFonts w:asciiTheme="minorHAnsi" w:hAnsiTheme="minorHAnsi" w:cstheme="minorHAnsi"/>
        </w:rPr>
        <w:t>two decades, ensure the persistence of bandicoot populations at a minimum of 2 remnant patches of native vegetation in the Caroline Forest, 2 remnants in Nangwarry Forest and in 18 remnants on the Mt Burr Range</w:t>
      </w:r>
      <w:r w:rsidR="00500A6A">
        <w:rPr>
          <w:rFonts w:ascii="Arial" w:hAnsi="Arial"/>
        </w:rPr>
        <w:t>.</w:t>
      </w:r>
    </w:p>
    <w:p w14:paraId="4FBDCE1D" w14:textId="77777777" w:rsidR="00500A6A" w:rsidRDefault="00500A6A" w:rsidP="00500A6A">
      <w:pPr>
        <w:autoSpaceDE w:val="0"/>
        <w:autoSpaceDN w:val="0"/>
        <w:adjustRightInd w:val="0"/>
        <w:spacing w:after="0"/>
        <w:rPr>
          <w:rFonts w:cs="Arial,Italic"/>
          <w:iCs/>
        </w:rPr>
      </w:pPr>
    </w:p>
    <w:p w14:paraId="3F991EBE" w14:textId="77777777" w:rsidR="008C7B40" w:rsidRPr="00BB2F5E" w:rsidRDefault="008C7B40" w:rsidP="008C7B40">
      <w:pPr>
        <w:autoSpaceDE w:val="0"/>
        <w:autoSpaceDN w:val="0"/>
        <w:adjustRightInd w:val="0"/>
        <w:rPr>
          <w:rFonts w:cs="Arial,Italic"/>
          <w:iCs/>
        </w:rPr>
      </w:pPr>
      <w:r w:rsidRPr="00EF17C9">
        <w:rPr>
          <w:rFonts w:cs="Arial,Italic"/>
          <w:iCs/>
        </w:rPr>
        <w:t xml:space="preserve">Objectives for </w:t>
      </w:r>
      <w:r w:rsidRPr="00BB2F5E">
        <w:rPr>
          <w:rFonts w:cs="Arial,Italic"/>
          <w:iCs/>
        </w:rPr>
        <w:t>the period from 201</w:t>
      </w:r>
      <w:r>
        <w:rPr>
          <w:rFonts w:cs="Arial,Italic"/>
          <w:iCs/>
        </w:rPr>
        <w:t>7</w:t>
      </w:r>
      <w:r w:rsidRPr="00BB2F5E">
        <w:rPr>
          <w:rFonts w:cs="Arial,Italic"/>
          <w:iCs/>
        </w:rPr>
        <w:t xml:space="preserve"> to 202</w:t>
      </w:r>
      <w:r>
        <w:rPr>
          <w:rFonts w:cs="Arial,Italic"/>
          <w:iCs/>
        </w:rPr>
        <w:t>7</w:t>
      </w:r>
      <w:r w:rsidRPr="00BB2F5E">
        <w:rPr>
          <w:rFonts w:cs="Arial,Italic"/>
          <w:iCs/>
        </w:rPr>
        <w:t xml:space="preserve"> are to:</w:t>
      </w:r>
    </w:p>
    <w:p w14:paraId="703D25E7" w14:textId="77777777" w:rsidR="008C7B40" w:rsidRPr="00BB2F5E" w:rsidRDefault="008C7B40" w:rsidP="008C7B40">
      <w:pPr>
        <w:numPr>
          <w:ilvl w:val="0"/>
          <w:numId w:val="29"/>
        </w:numPr>
        <w:overflowPunct w:val="0"/>
        <w:autoSpaceDE w:val="0"/>
        <w:autoSpaceDN w:val="0"/>
        <w:adjustRightInd w:val="0"/>
        <w:spacing w:after="120" w:line="240" w:lineRule="auto"/>
        <w:ind w:hanging="180"/>
        <w:textAlignment w:val="baseline"/>
      </w:pPr>
      <w:r w:rsidRPr="00BB2F5E">
        <w:t xml:space="preserve">continue to contribute to the state and national recovery of the </w:t>
      </w:r>
      <w:r>
        <w:t>Southern Brown Bandicoot</w:t>
      </w:r>
    </w:p>
    <w:p w14:paraId="74E408AC" w14:textId="55278A57" w:rsidR="008C7B40" w:rsidRPr="00BB2F5E" w:rsidRDefault="008C7B40" w:rsidP="008C7B40">
      <w:pPr>
        <w:numPr>
          <w:ilvl w:val="0"/>
          <w:numId w:val="29"/>
        </w:numPr>
        <w:overflowPunct w:val="0"/>
        <w:autoSpaceDE w:val="0"/>
        <w:autoSpaceDN w:val="0"/>
        <w:adjustRightInd w:val="0"/>
        <w:spacing w:after="120" w:line="240" w:lineRule="auto"/>
        <w:ind w:hanging="180"/>
        <w:textAlignment w:val="baseline"/>
      </w:pPr>
      <w:r w:rsidRPr="00BB2F5E">
        <w:rPr>
          <w:rFonts w:cs="TimesNewRoman"/>
        </w:rPr>
        <w:t xml:space="preserve">provide an update on the </w:t>
      </w:r>
      <w:r w:rsidRPr="00BB2F5E">
        <w:t xml:space="preserve">current distribution, abundance and trajectory of </w:t>
      </w:r>
      <w:r w:rsidR="004E32B7">
        <w:t>Southern B</w:t>
      </w:r>
      <w:r>
        <w:t>rown Bandicoot</w:t>
      </w:r>
      <w:r w:rsidRPr="00BB2F5E">
        <w:t xml:space="preserve"> populations in the SE region</w:t>
      </w:r>
      <w:r w:rsidRPr="00BB2F5E">
        <w:rPr>
          <w:rFonts w:cs="TimesNewRoman"/>
        </w:rPr>
        <w:t xml:space="preserve"> that can be used to inform management actions</w:t>
      </w:r>
    </w:p>
    <w:p w14:paraId="6B2DB521" w14:textId="77777777" w:rsidR="008C7B40" w:rsidRPr="00BB2F5E" w:rsidRDefault="008C7B40" w:rsidP="008C7B40">
      <w:pPr>
        <w:numPr>
          <w:ilvl w:val="0"/>
          <w:numId w:val="29"/>
        </w:numPr>
        <w:overflowPunct w:val="0"/>
        <w:autoSpaceDE w:val="0"/>
        <w:autoSpaceDN w:val="0"/>
        <w:adjustRightInd w:val="0"/>
        <w:spacing w:after="120" w:line="240" w:lineRule="auto"/>
        <w:ind w:hanging="180"/>
        <w:textAlignment w:val="baseline"/>
      </w:pPr>
      <w:r w:rsidRPr="00BB2F5E">
        <w:t xml:space="preserve">re-assess the threats to the immediate persistence of </w:t>
      </w:r>
      <w:r>
        <w:t>Southern Brown Bandicoot</w:t>
      </w:r>
      <w:r w:rsidRPr="00BB2F5E">
        <w:t xml:space="preserve"> in </w:t>
      </w:r>
      <w:r>
        <w:t>declining</w:t>
      </w:r>
      <w:r w:rsidRPr="00BB2F5E">
        <w:t xml:space="preserve"> populations </w:t>
      </w:r>
      <w:r>
        <w:t xml:space="preserve">and propose </w:t>
      </w:r>
      <w:r w:rsidR="008D29E8">
        <w:t>appropriate</w:t>
      </w:r>
      <w:r>
        <w:t xml:space="preserve"> conservation response</w:t>
      </w:r>
      <w:r w:rsidR="008D29E8">
        <w:t>s</w:t>
      </w:r>
    </w:p>
    <w:p w14:paraId="538A9C90" w14:textId="77777777" w:rsidR="008C7B40" w:rsidRPr="00BB2F5E" w:rsidRDefault="008C7B40" w:rsidP="008C7B40">
      <w:pPr>
        <w:numPr>
          <w:ilvl w:val="0"/>
          <w:numId w:val="29"/>
        </w:numPr>
        <w:overflowPunct w:val="0"/>
        <w:autoSpaceDE w:val="0"/>
        <w:autoSpaceDN w:val="0"/>
        <w:adjustRightInd w:val="0"/>
        <w:spacing w:before="240" w:after="120" w:line="240" w:lineRule="auto"/>
        <w:ind w:hanging="180"/>
        <w:textAlignment w:val="baseline"/>
        <w:rPr>
          <w:rFonts w:cs="Arial,Italic"/>
          <w:iCs/>
        </w:rPr>
      </w:pPr>
      <w:r w:rsidRPr="00BB2F5E">
        <w:t xml:space="preserve">identify and prioritise a list of on-ground works and other actions for implementation to mitigate the impact of threats to the persistence of </w:t>
      </w:r>
      <w:r>
        <w:t>Southern Brown Bandicoot</w:t>
      </w:r>
      <w:r w:rsidRPr="00BB2F5E">
        <w:t xml:space="preserve"> at key sites in the SE</w:t>
      </w:r>
    </w:p>
    <w:p w14:paraId="07A5179C" w14:textId="77777777" w:rsidR="008C7B40" w:rsidRPr="00BB2F5E" w:rsidRDefault="008C7B40" w:rsidP="008C7B40">
      <w:pPr>
        <w:numPr>
          <w:ilvl w:val="0"/>
          <w:numId w:val="29"/>
        </w:numPr>
        <w:overflowPunct w:val="0"/>
        <w:autoSpaceDE w:val="0"/>
        <w:autoSpaceDN w:val="0"/>
        <w:adjustRightInd w:val="0"/>
        <w:spacing w:before="240" w:after="120" w:line="240" w:lineRule="auto"/>
        <w:ind w:hanging="180"/>
        <w:textAlignment w:val="baseline"/>
        <w:rPr>
          <w:rFonts w:cs="Arial,Italic"/>
          <w:iCs/>
        </w:rPr>
      </w:pPr>
      <w:proofErr w:type="gramStart"/>
      <w:r w:rsidRPr="00BB2F5E">
        <w:t>align</w:t>
      </w:r>
      <w:proofErr w:type="gramEnd"/>
      <w:r w:rsidRPr="00BB2F5E">
        <w:t xml:space="preserve"> SE RAP management actions with </w:t>
      </w:r>
      <w:r>
        <w:t xml:space="preserve">key national and state level policy documents for the species (e.g. </w:t>
      </w:r>
      <w:r w:rsidR="00A259BA">
        <w:t xml:space="preserve">draft NRP, </w:t>
      </w:r>
      <w:r>
        <w:t>Action Plan for Australian Mammals, and Australian Government Conservation Advice)</w:t>
      </w:r>
      <w:r w:rsidRPr="00BB2F5E">
        <w:t>.</w:t>
      </w:r>
    </w:p>
    <w:p w14:paraId="6387603C" w14:textId="77777777" w:rsidR="008C7B40" w:rsidRPr="00B127C3" w:rsidRDefault="008C7B40" w:rsidP="008C7B40">
      <w:pPr>
        <w:pStyle w:val="NGTSub-heading1"/>
        <w:ind w:left="720" w:hanging="720"/>
        <w:jc w:val="left"/>
        <w:rPr>
          <w:rFonts w:eastAsia="Times New Roman"/>
          <w:lang w:val="en-AU"/>
        </w:rPr>
      </w:pPr>
      <w:bookmarkStart w:id="331" w:name="_Toc467116547"/>
      <w:bookmarkStart w:id="332" w:name="_Toc488223801"/>
      <w:r w:rsidRPr="00B127C3">
        <w:rPr>
          <w:rFonts w:eastAsia="Times New Roman"/>
          <w:lang w:val="en-AU"/>
        </w:rPr>
        <w:t>5.2</w:t>
      </w:r>
      <w:r w:rsidRPr="00B127C3">
        <w:rPr>
          <w:rFonts w:eastAsia="Times New Roman"/>
          <w:lang w:val="en-AU"/>
        </w:rPr>
        <w:tab/>
        <w:t>Revised actions 201</w:t>
      </w:r>
      <w:r>
        <w:rPr>
          <w:rFonts w:eastAsia="Times New Roman"/>
          <w:lang w:val="en-AU"/>
        </w:rPr>
        <w:t>7</w:t>
      </w:r>
      <w:r w:rsidRPr="00B127C3">
        <w:rPr>
          <w:rFonts w:eastAsia="Times New Roman"/>
          <w:lang w:val="en-AU"/>
        </w:rPr>
        <w:t xml:space="preserve"> to 202</w:t>
      </w:r>
      <w:bookmarkEnd w:id="331"/>
      <w:r>
        <w:rPr>
          <w:rFonts w:eastAsia="Times New Roman"/>
          <w:lang w:val="en-AU"/>
        </w:rPr>
        <w:t>7</w:t>
      </w:r>
      <w:bookmarkEnd w:id="332"/>
    </w:p>
    <w:p w14:paraId="5B83D036" w14:textId="77777777" w:rsidR="008C7B40" w:rsidRDefault="008C7B40" w:rsidP="008C7B40">
      <w:r w:rsidRPr="00BB2F5E">
        <w:t xml:space="preserve">The following table details the actions to be implemented over the next ten years for </w:t>
      </w:r>
      <w:r>
        <w:t>Southern Brown Bandicoot</w:t>
      </w:r>
      <w:r w:rsidRPr="00BB2F5E">
        <w:t xml:space="preserve"> conservation in the SE NRM </w:t>
      </w:r>
      <w:r w:rsidRPr="00D9582F">
        <w:t xml:space="preserve">region. The table is set out using </w:t>
      </w:r>
      <w:r w:rsidR="00D9582F" w:rsidRPr="00D9582F">
        <w:t>objectives</w:t>
      </w:r>
      <w:r w:rsidRPr="00D9582F">
        <w:t xml:space="preserve"> as outlined in draft National Recovery Plan (Brown and Main 2010), with regional</w:t>
      </w:r>
      <w:r w:rsidRPr="00BB2F5E">
        <w:t xml:space="preserve"> actions for tho</w:t>
      </w:r>
      <w:r>
        <w:t>se aspects considered relevant.</w:t>
      </w:r>
    </w:p>
    <w:p w14:paraId="6AD78F77" w14:textId="77777777" w:rsidR="008C7B40" w:rsidRPr="00BB2F5E" w:rsidRDefault="008C7B40" w:rsidP="008C7B40">
      <w:r w:rsidRPr="00BB2F5E">
        <w:t>Performance indicators, key inputs (and in some instances monitoring mechanisms), as well as assumptions, responsibility and timeframe</w:t>
      </w:r>
      <w:r>
        <w:t>,</w:t>
      </w:r>
      <w:r w:rsidRPr="00BB2F5E">
        <w:t xml:space="preserve"> are provided for each SE RAP action. Actions are given a priority status (red=high priority; orange=moderate priority; yellow=low priority) and RCT and MAT references are included in order to link the RAP actions to the SE NRM Plan (2010) for reporting and investment purposes. Actions coloured in green are considered either underway or ongoing.</w:t>
      </w:r>
    </w:p>
    <w:p w14:paraId="6AA7BEFD" w14:textId="77777777" w:rsidR="008C7B40" w:rsidRPr="00BB2F5E" w:rsidRDefault="008C7B40" w:rsidP="008C7B40">
      <w:r w:rsidRPr="00BB2F5E">
        <w:t xml:space="preserve">Monitoring the achievement of RAP actions often involves the collection of baseline data at the commencement of the plan and data at the completion of the plan. Other aspects of monitoring RAP implementation will require the annual obtainment and analysis of data. </w:t>
      </w:r>
    </w:p>
    <w:p w14:paraId="4056EC5E" w14:textId="77777777" w:rsidR="008C7B40" w:rsidRDefault="008C7B40" w:rsidP="008C7B40">
      <w:pPr>
        <w:spacing w:before="240"/>
      </w:pPr>
      <w:r w:rsidRPr="00BB2F5E">
        <w:lastRenderedPageBreak/>
        <w:t>The 201</w:t>
      </w:r>
      <w:r>
        <w:t>7</w:t>
      </w:r>
      <w:r w:rsidRPr="00BB2F5E">
        <w:t>-2</w:t>
      </w:r>
      <w:r>
        <w:t>7</w:t>
      </w:r>
      <w:r w:rsidRPr="00BB2F5E">
        <w:t xml:space="preserve"> RAP should be reviewed in its entirety in 202</w:t>
      </w:r>
      <w:r>
        <w:t>7</w:t>
      </w:r>
      <w:r w:rsidRPr="00BB2F5E">
        <w:t>-2</w:t>
      </w:r>
      <w:r>
        <w:t>8</w:t>
      </w:r>
      <w:r w:rsidRPr="00BB2F5E">
        <w:t>, in li</w:t>
      </w:r>
      <w:r>
        <w:t xml:space="preserve">ne with the review and revision </w:t>
      </w:r>
      <w:r w:rsidRPr="00BB2F5E">
        <w:t>process outlined in Section 1.3</w:t>
      </w:r>
      <w:r>
        <w:t>.</w:t>
      </w:r>
    </w:p>
    <w:p w14:paraId="61B6A0AC" w14:textId="77777777" w:rsidR="00020CAD" w:rsidRDefault="00020CAD">
      <w:pPr>
        <w:spacing w:before="240"/>
        <w:sectPr w:rsidR="00020CAD" w:rsidSect="00CE218A">
          <w:pgSz w:w="11906" w:h="16838"/>
          <w:pgMar w:top="1440" w:right="1440" w:bottom="1440" w:left="1440" w:header="708" w:footer="708" w:gutter="0"/>
          <w:cols w:space="708"/>
          <w:docGrid w:linePitch="360"/>
        </w:sectPr>
      </w:pPr>
      <w:r>
        <w:rPr>
          <w:rFonts w:cs="Arial,Italic"/>
          <w:b/>
          <w:iCs/>
          <w:color w:val="231F20"/>
        </w:rPr>
        <w:br w:type="page"/>
      </w:r>
    </w:p>
    <w:tbl>
      <w:tblPr>
        <w:tblW w:w="5171" w:type="pct"/>
        <w:tblLayout w:type="fixed"/>
        <w:tblLook w:val="04A0" w:firstRow="1" w:lastRow="0" w:firstColumn="1" w:lastColumn="0" w:noHBand="0" w:noVBand="1"/>
      </w:tblPr>
      <w:tblGrid>
        <w:gridCol w:w="672"/>
        <w:gridCol w:w="461"/>
        <w:gridCol w:w="2503"/>
        <w:gridCol w:w="1392"/>
        <w:gridCol w:w="2483"/>
        <w:gridCol w:w="2411"/>
        <w:gridCol w:w="840"/>
        <w:gridCol w:w="1406"/>
        <w:gridCol w:w="1158"/>
        <w:gridCol w:w="1109"/>
      </w:tblGrid>
      <w:tr w:rsidR="00677F99" w:rsidRPr="000829B6" w14:paraId="1E08C671" w14:textId="77777777" w:rsidTr="001F0112">
        <w:trPr>
          <w:trHeight w:val="525"/>
          <w:tblHeader/>
        </w:trPr>
        <w:tc>
          <w:tcPr>
            <w:tcW w:w="233" w:type="pct"/>
            <w:tcBorders>
              <w:top w:val="single" w:sz="4" w:space="0" w:color="auto"/>
              <w:left w:val="nil"/>
              <w:bottom w:val="single" w:sz="4" w:space="0" w:color="auto"/>
              <w:right w:val="nil"/>
            </w:tcBorders>
            <w:shd w:val="clear" w:color="000000" w:fill="D8D8D8"/>
            <w:vAlign w:val="bottom"/>
            <w:hideMark/>
          </w:tcPr>
          <w:p w14:paraId="363ECE1C"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lastRenderedPageBreak/>
              <w:t>NRP objective</w:t>
            </w:r>
          </w:p>
        </w:tc>
        <w:tc>
          <w:tcPr>
            <w:tcW w:w="1027" w:type="pct"/>
            <w:gridSpan w:val="2"/>
            <w:tcBorders>
              <w:top w:val="single" w:sz="4" w:space="0" w:color="auto"/>
              <w:left w:val="nil"/>
              <w:bottom w:val="single" w:sz="4" w:space="0" w:color="auto"/>
              <w:right w:val="nil"/>
            </w:tcBorders>
            <w:shd w:val="clear" w:color="000000" w:fill="D8D8D8"/>
            <w:vAlign w:val="bottom"/>
            <w:hideMark/>
          </w:tcPr>
          <w:p w14:paraId="2275EA08"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SE RAP actions</w:t>
            </w:r>
          </w:p>
        </w:tc>
        <w:tc>
          <w:tcPr>
            <w:tcW w:w="482" w:type="pct"/>
            <w:tcBorders>
              <w:top w:val="single" w:sz="4" w:space="0" w:color="auto"/>
              <w:left w:val="nil"/>
              <w:bottom w:val="single" w:sz="4" w:space="0" w:color="auto"/>
              <w:right w:val="nil"/>
            </w:tcBorders>
            <w:shd w:val="clear" w:color="000000" w:fill="D8D8D8"/>
            <w:vAlign w:val="bottom"/>
            <w:hideMark/>
          </w:tcPr>
          <w:p w14:paraId="209FF0ED"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Performance indicator</w:t>
            </w:r>
          </w:p>
        </w:tc>
        <w:tc>
          <w:tcPr>
            <w:tcW w:w="860" w:type="pct"/>
            <w:tcBorders>
              <w:top w:val="single" w:sz="4" w:space="0" w:color="auto"/>
              <w:left w:val="nil"/>
              <w:bottom w:val="single" w:sz="4" w:space="0" w:color="auto"/>
              <w:right w:val="nil"/>
            </w:tcBorders>
            <w:shd w:val="clear" w:color="000000" w:fill="D8D8D8"/>
            <w:vAlign w:val="bottom"/>
            <w:hideMark/>
          </w:tcPr>
          <w:p w14:paraId="32EA7A88"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Key inputs/monitoring mechanisms</w:t>
            </w:r>
          </w:p>
        </w:tc>
        <w:tc>
          <w:tcPr>
            <w:tcW w:w="835" w:type="pct"/>
            <w:tcBorders>
              <w:top w:val="single" w:sz="4" w:space="0" w:color="auto"/>
              <w:left w:val="nil"/>
              <w:bottom w:val="single" w:sz="4" w:space="0" w:color="auto"/>
              <w:right w:val="nil"/>
            </w:tcBorders>
            <w:shd w:val="clear" w:color="000000" w:fill="D8D8D8"/>
            <w:vAlign w:val="bottom"/>
            <w:hideMark/>
          </w:tcPr>
          <w:p w14:paraId="686B835A"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Assumptions</w:t>
            </w:r>
          </w:p>
        </w:tc>
        <w:tc>
          <w:tcPr>
            <w:tcW w:w="291" w:type="pct"/>
            <w:tcBorders>
              <w:top w:val="single" w:sz="4" w:space="0" w:color="auto"/>
              <w:left w:val="nil"/>
              <w:bottom w:val="single" w:sz="4" w:space="0" w:color="auto"/>
              <w:right w:val="nil"/>
            </w:tcBorders>
            <w:shd w:val="clear" w:color="000000" w:fill="D8D8D8"/>
            <w:vAlign w:val="bottom"/>
            <w:hideMark/>
          </w:tcPr>
          <w:p w14:paraId="7F9B0CA0"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Priority</w:t>
            </w:r>
          </w:p>
        </w:tc>
        <w:tc>
          <w:tcPr>
            <w:tcW w:w="487" w:type="pct"/>
            <w:tcBorders>
              <w:top w:val="single" w:sz="4" w:space="0" w:color="auto"/>
              <w:left w:val="nil"/>
              <w:bottom w:val="single" w:sz="4" w:space="0" w:color="auto"/>
              <w:right w:val="nil"/>
            </w:tcBorders>
            <w:shd w:val="clear" w:color="000000" w:fill="D8D8D8"/>
            <w:vAlign w:val="bottom"/>
            <w:hideMark/>
          </w:tcPr>
          <w:p w14:paraId="7A405CC5"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Responsibility</w:t>
            </w:r>
          </w:p>
        </w:tc>
        <w:tc>
          <w:tcPr>
            <w:tcW w:w="401" w:type="pct"/>
            <w:tcBorders>
              <w:top w:val="single" w:sz="4" w:space="0" w:color="auto"/>
              <w:left w:val="nil"/>
              <w:bottom w:val="single" w:sz="4" w:space="0" w:color="auto"/>
              <w:right w:val="nil"/>
            </w:tcBorders>
            <w:shd w:val="clear" w:color="000000" w:fill="D8D8D8"/>
            <w:vAlign w:val="bottom"/>
            <w:hideMark/>
          </w:tcPr>
          <w:p w14:paraId="1233DB25"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Timeframe</w:t>
            </w:r>
          </w:p>
        </w:tc>
        <w:tc>
          <w:tcPr>
            <w:tcW w:w="384" w:type="pct"/>
            <w:tcBorders>
              <w:top w:val="single" w:sz="4" w:space="0" w:color="auto"/>
              <w:left w:val="nil"/>
              <w:bottom w:val="single" w:sz="4" w:space="0" w:color="auto"/>
              <w:right w:val="nil"/>
            </w:tcBorders>
            <w:shd w:val="clear" w:color="000000" w:fill="D8D8D8"/>
            <w:vAlign w:val="bottom"/>
            <w:hideMark/>
          </w:tcPr>
          <w:p w14:paraId="6A6ACB5E"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RCT and MAT reference</w:t>
            </w:r>
          </w:p>
        </w:tc>
      </w:tr>
      <w:tr w:rsidR="001F0112" w:rsidRPr="000829B6" w14:paraId="2AA99F4D" w14:textId="77777777" w:rsidTr="001F0112">
        <w:trPr>
          <w:trHeight w:val="255"/>
        </w:trPr>
        <w:tc>
          <w:tcPr>
            <w:tcW w:w="3437" w:type="pct"/>
            <w:gridSpan w:val="6"/>
            <w:tcBorders>
              <w:top w:val="single" w:sz="4" w:space="0" w:color="auto"/>
              <w:left w:val="nil"/>
              <w:bottom w:val="single" w:sz="4" w:space="0" w:color="auto"/>
              <w:right w:val="nil"/>
            </w:tcBorders>
            <w:shd w:val="clear" w:color="auto" w:fill="auto"/>
            <w:vAlign w:val="bottom"/>
            <w:hideMark/>
          </w:tcPr>
          <w:p w14:paraId="51B1A91A"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1. Ensure that existing bandicoot populations and their habitat are protected and managed</w:t>
            </w:r>
          </w:p>
        </w:tc>
        <w:tc>
          <w:tcPr>
            <w:tcW w:w="291" w:type="pct"/>
            <w:tcBorders>
              <w:top w:val="single" w:sz="4" w:space="0" w:color="auto"/>
              <w:left w:val="nil"/>
              <w:bottom w:val="single" w:sz="4" w:space="0" w:color="auto"/>
              <w:right w:val="nil"/>
            </w:tcBorders>
            <w:shd w:val="clear" w:color="auto" w:fill="auto"/>
            <w:noWrap/>
            <w:vAlign w:val="bottom"/>
            <w:hideMark/>
          </w:tcPr>
          <w:p w14:paraId="27B1324C"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auto"/>
            <w:noWrap/>
            <w:vAlign w:val="bottom"/>
            <w:hideMark/>
          </w:tcPr>
          <w:p w14:paraId="53E35E02"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01" w:type="pct"/>
            <w:tcBorders>
              <w:top w:val="single" w:sz="4" w:space="0" w:color="auto"/>
              <w:left w:val="nil"/>
              <w:bottom w:val="single" w:sz="4" w:space="0" w:color="auto"/>
              <w:right w:val="nil"/>
            </w:tcBorders>
            <w:shd w:val="clear" w:color="auto" w:fill="auto"/>
            <w:noWrap/>
            <w:vAlign w:val="bottom"/>
            <w:hideMark/>
          </w:tcPr>
          <w:p w14:paraId="549A48BE"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384" w:type="pct"/>
            <w:tcBorders>
              <w:top w:val="single" w:sz="4" w:space="0" w:color="auto"/>
              <w:left w:val="nil"/>
              <w:bottom w:val="single" w:sz="4" w:space="0" w:color="auto"/>
              <w:right w:val="nil"/>
            </w:tcBorders>
            <w:shd w:val="clear" w:color="auto" w:fill="auto"/>
            <w:noWrap/>
            <w:vAlign w:val="bottom"/>
            <w:hideMark/>
          </w:tcPr>
          <w:p w14:paraId="3DE58EF2"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r>
      <w:tr w:rsidR="001F0112" w:rsidRPr="000829B6" w14:paraId="047248AF" w14:textId="77777777" w:rsidTr="00D34AE7">
        <w:trPr>
          <w:trHeight w:val="510"/>
        </w:trPr>
        <w:tc>
          <w:tcPr>
            <w:tcW w:w="233" w:type="pct"/>
            <w:tcBorders>
              <w:top w:val="nil"/>
              <w:left w:val="nil"/>
              <w:bottom w:val="nil"/>
              <w:right w:val="nil"/>
            </w:tcBorders>
            <w:shd w:val="clear" w:color="auto" w:fill="auto"/>
            <w:vAlign w:val="bottom"/>
            <w:hideMark/>
          </w:tcPr>
          <w:p w14:paraId="48510817"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C5E0B3" w:themeFill="accent6" w:themeFillTint="66"/>
            <w:noWrap/>
            <w:hideMark/>
          </w:tcPr>
          <w:p w14:paraId="67B04041"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p>
        </w:tc>
        <w:tc>
          <w:tcPr>
            <w:tcW w:w="867" w:type="pct"/>
            <w:tcBorders>
              <w:top w:val="nil"/>
              <w:left w:val="nil"/>
              <w:bottom w:val="nil"/>
              <w:right w:val="nil"/>
            </w:tcBorders>
            <w:shd w:val="clear" w:color="auto" w:fill="C5E0B3" w:themeFill="accent6" w:themeFillTint="66"/>
            <w:hideMark/>
          </w:tcPr>
          <w:p w14:paraId="6F9DFF0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Undertake site-based habitat management works at localities supporting extant populations of bandicoots.</w:t>
            </w:r>
          </w:p>
        </w:tc>
        <w:tc>
          <w:tcPr>
            <w:tcW w:w="482" w:type="pct"/>
            <w:tcBorders>
              <w:top w:val="nil"/>
              <w:left w:val="nil"/>
              <w:bottom w:val="nil"/>
              <w:right w:val="nil"/>
            </w:tcBorders>
            <w:shd w:val="clear" w:color="auto" w:fill="C5E0B3" w:themeFill="accent6" w:themeFillTint="66"/>
            <w:noWrap/>
            <w:hideMark/>
          </w:tcPr>
          <w:p w14:paraId="1B4D0A88" w14:textId="11A79EE3" w:rsidR="000829B6" w:rsidRPr="000829B6" w:rsidRDefault="00026A8B" w:rsidP="007F1E5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Number of </w:t>
            </w:r>
            <w:proofErr w:type="spellStart"/>
            <w:r>
              <w:rPr>
                <w:rFonts w:eastAsia="Times New Roman" w:cs="Calibri"/>
                <w:color w:val="000000"/>
                <w:sz w:val="20"/>
                <w:szCs w:val="20"/>
                <w:lang w:eastAsia="en-AU"/>
              </w:rPr>
              <w:t>cpts</w:t>
            </w:r>
            <w:proofErr w:type="spellEnd"/>
            <w:r>
              <w:rPr>
                <w:rFonts w:eastAsia="Times New Roman" w:cs="Calibri"/>
                <w:color w:val="000000"/>
                <w:sz w:val="20"/>
                <w:szCs w:val="20"/>
                <w:lang w:eastAsia="en-AU"/>
              </w:rPr>
              <w:t xml:space="preserve"> treated, hectares of weeds removed</w:t>
            </w:r>
          </w:p>
        </w:tc>
        <w:tc>
          <w:tcPr>
            <w:tcW w:w="860" w:type="pct"/>
            <w:tcBorders>
              <w:top w:val="nil"/>
              <w:left w:val="nil"/>
              <w:bottom w:val="nil"/>
              <w:right w:val="nil"/>
            </w:tcBorders>
            <w:shd w:val="clear" w:color="auto" w:fill="C5E0B3" w:themeFill="accent6" w:themeFillTint="66"/>
            <w:noWrap/>
            <w:hideMark/>
          </w:tcPr>
          <w:p w14:paraId="6C01236D" w14:textId="78F3695B" w:rsidR="000829B6" w:rsidRDefault="007F1E59" w:rsidP="007F1E5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Action plans prepared, and works prioritised.</w:t>
            </w:r>
          </w:p>
          <w:p w14:paraId="7599C15E" w14:textId="3CC85211" w:rsidR="007F1E59" w:rsidRPr="000829B6" w:rsidRDefault="007F1E59" w:rsidP="007F1E59">
            <w:pPr>
              <w:spacing w:after="0" w:line="240" w:lineRule="auto"/>
              <w:jc w:val="left"/>
              <w:rPr>
                <w:rFonts w:eastAsia="Times New Roman" w:cs="Calibri"/>
                <w:color w:val="000000"/>
                <w:sz w:val="20"/>
                <w:szCs w:val="20"/>
                <w:lang w:eastAsia="en-AU"/>
              </w:rPr>
            </w:pPr>
          </w:p>
        </w:tc>
        <w:tc>
          <w:tcPr>
            <w:tcW w:w="835" w:type="pct"/>
            <w:tcBorders>
              <w:top w:val="nil"/>
              <w:left w:val="nil"/>
              <w:bottom w:val="nil"/>
              <w:right w:val="nil"/>
            </w:tcBorders>
            <w:shd w:val="clear" w:color="auto" w:fill="C5E0B3" w:themeFill="accent6" w:themeFillTint="66"/>
            <w:noWrap/>
            <w:hideMark/>
          </w:tcPr>
          <w:p w14:paraId="269C3BAB" w14:textId="206A34B4" w:rsidR="000829B6" w:rsidRPr="000829B6" w:rsidRDefault="00026A8B" w:rsidP="00026A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Reducing weed cover improves Southern Brown Bandicoot habitat</w:t>
            </w:r>
          </w:p>
        </w:tc>
        <w:tc>
          <w:tcPr>
            <w:tcW w:w="291" w:type="pct"/>
            <w:tcBorders>
              <w:top w:val="nil"/>
              <w:left w:val="nil"/>
              <w:bottom w:val="nil"/>
              <w:right w:val="nil"/>
            </w:tcBorders>
            <w:shd w:val="clear" w:color="auto" w:fill="FFC000"/>
            <w:noWrap/>
            <w:vAlign w:val="bottom"/>
            <w:hideMark/>
          </w:tcPr>
          <w:p w14:paraId="52A9E729"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nil"/>
              <w:right w:val="nil"/>
            </w:tcBorders>
            <w:shd w:val="clear" w:color="auto" w:fill="C5E0B3" w:themeFill="accent6" w:themeFillTint="66"/>
            <w:noWrap/>
            <w:vAlign w:val="bottom"/>
            <w:hideMark/>
          </w:tcPr>
          <w:p w14:paraId="6AE2BDD6" w14:textId="77777777" w:rsidR="002B572B" w:rsidRDefault="002B572B" w:rsidP="002B572B">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7AB4E090" w14:textId="77777777" w:rsidR="000829B6" w:rsidRDefault="002B572B" w:rsidP="002B572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p w14:paraId="5B15FA24" w14:textId="0817DEDD" w:rsidR="002B572B" w:rsidRPr="000829B6" w:rsidRDefault="002B572B" w:rsidP="002B572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Landholders</w:t>
            </w:r>
          </w:p>
        </w:tc>
        <w:tc>
          <w:tcPr>
            <w:tcW w:w="401" w:type="pct"/>
            <w:tcBorders>
              <w:top w:val="nil"/>
              <w:left w:val="nil"/>
              <w:bottom w:val="nil"/>
              <w:right w:val="nil"/>
            </w:tcBorders>
            <w:shd w:val="clear" w:color="auto" w:fill="C5E0B3" w:themeFill="accent6" w:themeFillTint="66"/>
            <w:noWrap/>
            <w:hideMark/>
          </w:tcPr>
          <w:p w14:paraId="713D3D32" w14:textId="77777777" w:rsidR="001C3ABC"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752A26A5" w14:textId="5561A4AB" w:rsidR="000829B6" w:rsidRPr="000829B6"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nil"/>
              <w:right w:val="nil"/>
            </w:tcBorders>
            <w:shd w:val="clear" w:color="auto" w:fill="C5E0B3" w:themeFill="accent6" w:themeFillTint="66"/>
            <w:noWrap/>
            <w:hideMark/>
          </w:tcPr>
          <w:p w14:paraId="45B3E3BD" w14:textId="77777777" w:rsid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6D197389" w14:textId="7EAA02F2" w:rsidR="00D34AE7"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D.6 &amp; D.12</w:t>
            </w:r>
          </w:p>
        </w:tc>
      </w:tr>
      <w:tr w:rsidR="00026A8B" w:rsidRPr="000829B6" w14:paraId="488ED2B2" w14:textId="77777777" w:rsidTr="00D34AE7">
        <w:trPr>
          <w:trHeight w:val="1155"/>
        </w:trPr>
        <w:tc>
          <w:tcPr>
            <w:tcW w:w="233" w:type="pct"/>
            <w:tcBorders>
              <w:top w:val="nil"/>
              <w:left w:val="nil"/>
              <w:bottom w:val="nil"/>
              <w:right w:val="nil"/>
            </w:tcBorders>
            <w:shd w:val="clear" w:color="auto" w:fill="auto"/>
            <w:vAlign w:val="bottom"/>
            <w:hideMark/>
          </w:tcPr>
          <w:p w14:paraId="2F5B0312" w14:textId="77777777" w:rsidR="00026A8B" w:rsidRPr="000829B6" w:rsidRDefault="00026A8B" w:rsidP="00026A8B">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single" w:sz="4" w:space="0" w:color="auto"/>
              <w:right w:val="nil"/>
            </w:tcBorders>
            <w:shd w:val="clear" w:color="auto" w:fill="C5E0B3" w:themeFill="accent6" w:themeFillTint="66"/>
            <w:noWrap/>
            <w:hideMark/>
          </w:tcPr>
          <w:p w14:paraId="5191846F" w14:textId="77777777" w:rsidR="00026A8B" w:rsidRPr="000829B6" w:rsidRDefault="00026A8B" w:rsidP="00026A8B">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2</w:t>
            </w:r>
          </w:p>
        </w:tc>
        <w:tc>
          <w:tcPr>
            <w:tcW w:w="867" w:type="pct"/>
            <w:tcBorders>
              <w:top w:val="single" w:sz="4" w:space="0" w:color="auto"/>
              <w:left w:val="nil"/>
              <w:bottom w:val="single" w:sz="4" w:space="0" w:color="auto"/>
              <w:right w:val="nil"/>
            </w:tcBorders>
            <w:shd w:val="clear" w:color="auto" w:fill="C5E0B3" w:themeFill="accent6" w:themeFillTint="66"/>
            <w:hideMark/>
          </w:tcPr>
          <w:p w14:paraId="56926752" w14:textId="77777777" w:rsidR="00026A8B" w:rsidRPr="000829B6" w:rsidRDefault="00026A8B" w:rsidP="00026A8B">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Protect and enhance the habitat and food resources available to bandicoots through the implementation of appropriate burning regimes. Support DEWNR and </w:t>
            </w:r>
            <w:proofErr w:type="spellStart"/>
            <w:r w:rsidRPr="000829B6">
              <w:rPr>
                <w:rFonts w:eastAsia="Times New Roman" w:cs="Calibri"/>
                <w:color w:val="000000"/>
                <w:sz w:val="20"/>
                <w:szCs w:val="20"/>
                <w:lang w:eastAsia="en-AU"/>
              </w:rPr>
              <w:t>ForestrySA</w:t>
            </w:r>
            <w:proofErr w:type="spellEnd"/>
            <w:r w:rsidRPr="000829B6">
              <w:rPr>
                <w:rFonts w:eastAsia="Times New Roman" w:cs="Calibri"/>
                <w:color w:val="000000"/>
                <w:sz w:val="20"/>
                <w:szCs w:val="20"/>
                <w:lang w:eastAsia="en-AU"/>
              </w:rPr>
              <w:t xml:space="preserve"> during implementation and review of their prescribed burning programs.</w:t>
            </w:r>
          </w:p>
        </w:tc>
        <w:tc>
          <w:tcPr>
            <w:tcW w:w="482" w:type="pct"/>
            <w:tcBorders>
              <w:top w:val="single" w:sz="4" w:space="0" w:color="auto"/>
              <w:left w:val="nil"/>
              <w:bottom w:val="single" w:sz="4" w:space="0" w:color="auto"/>
              <w:right w:val="nil"/>
            </w:tcBorders>
            <w:shd w:val="clear" w:color="auto" w:fill="C5E0B3" w:themeFill="accent6" w:themeFillTint="66"/>
            <w:noWrap/>
            <w:hideMark/>
          </w:tcPr>
          <w:p w14:paraId="49929C31" w14:textId="1BD096C1" w:rsidR="00026A8B" w:rsidRPr="000829B6" w:rsidRDefault="00026A8B" w:rsidP="00026A8B">
            <w:pPr>
              <w:spacing w:after="0" w:line="240" w:lineRule="auto"/>
              <w:jc w:val="left"/>
              <w:rPr>
                <w:rFonts w:eastAsia="Times New Roman" w:cs="Calibri"/>
                <w:color w:val="000000"/>
                <w:sz w:val="20"/>
                <w:szCs w:val="20"/>
                <w:lang w:eastAsia="en-AU"/>
              </w:rPr>
            </w:pPr>
            <w:proofErr w:type="spellStart"/>
            <w:r w:rsidRPr="00CD4371">
              <w:rPr>
                <w:rFonts w:eastAsia="Times New Roman"/>
                <w:color w:val="000000"/>
                <w:sz w:val="20"/>
                <w:szCs w:val="20"/>
                <w:lang w:eastAsia="en-AU"/>
              </w:rPr>
              <w:t>ForestrySA</w:t>
            </w:r>
            <w:proofErr w:type="spellEnd"/>
            <w:r w:rsidRPr="00CD4371">
              <w:rPr>
                <w:rFonts w:eastAsia="Times New Roman"/>
                <w:color w:val="000000"/>
                <w:sz w:val="20"/>
                <w:szCs w:val="20"/>
                <w:lang w:eastAsia="en-AU"/>
              </w:rPr>
              <w:t xml:space="preserve"> and NRSE acknowledge request in respective burn plans</w:t>
            </w:r>
          </w:p>
        </w:tc>
        <w:tc>
          <w:tcPr>
            <w:tcW w:w="860" w:type="pct"/>
            <w:tcBorders>
              <w:top w:val="single" w:sz="4" w:space="0" w:color="auto"/>
              <w:left w:val="nil"/>
              <w:bottom w:val="single" w:sz="4" w:space="0" w:color="auto"/>
              <w:right w:val="nil"/>
            </w:tcBorders>
            <w:shd w:val="clear" w:color="auto" w:fill="C5E0B3" w:themeFill="accent6" w:themeFillTint="66"/>
            <w:hideMark/>
          </w:tcPr>
          <w:p w14:paraId="69BFC4AA" w14:textId="77777777" w:rsidR="00026A8B" w:rsidRDefault="00026A8B" w:rsidP="00026A8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Annual burn plans</w:t>
            </w:r>
          </w:p>
          <w:p w14:paraId="7CE88F93" w14:textId="77777777" w:rsidR="00026A8B" w:rsidRDefault="00026A8B" w:rsidP="00026A8B">
            <w:pPr>
              <w:spacing w:after="0" w:line="240" w:lineRule="auto"/>
              <w:jc w:val="left"/>
              <w:rPr>
                <w:rFonts w:eastAsia="Times New Roman"/>
                <w:color w:val="000000"/>
                <w:sz w:val="20"/>
                <w:szCs w:val="20"/>
                <w:lang w:eastAsia="en-AU"/>
              </w:rPr>
            </w:pPr>
          </w:p>
          <w:p w14:paraId="67086612" w14:textId="4F733638" w:rsidR="00026A8B" w:rsidRDefault="00BE77ED" w:rsidP="00026A8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 xml:space="preserve">Flora plots and </w:t>
            </w:r>
            <w:proofErr w:type="spellStart"/>
            <w:r>
              <w:rPr>
                <w:rFonts w:eastAsia="Times New Roman"/>
                <w:color w:val="000000"/>
                <w:sz w:val="20"/>
                <w:szCs w:val="20"/>
                <w:lang w:eastAsia="en-AU"/>
              </w:rPr>
              <w:t>photopoints</w:t>
            </w:r>
            <w:proofErr w:type="spellEnd"/>
          </w:p>
          <w:p w14:paraId="4840B235" w14:textId="77777777" w:rsidR="00026A8B" w:rsidRDefault="00026A8B" w:rsidP="00026A8B">
            <w:pPr>
              <w:spacing w:after="0" w:line="240" w:lineRule="auto"/>
              <w:jc w:val="left"/>
              <w:rPr>
                <w:rFonts w:eastAsia="Times New Roman"/>
                <w:color w:val="000000"/>
                <w:sz w:val="20"/>
                <w:szCs w:val="20"/>
                <w:lang w:eastAsia="en-AU"/>
              </w:rPr>
            </w:pPr>
          </w:p>
          <w:p w14:paraId="187ED0C1" w14:textId="750163C8"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Population monitoring protocol</w:t>
            </w:r>
          </w:p>
        </w:tc>
        <w:tc>
          <w:tcPr>
            <w:tcW w:w="835" w:type="pct"/>
            <w:tcBorders>
              <w:top w:val="single" w:sz="4" w:space="0" w:color="auto"/>
              <w:left w:val="nil"/>
              <w:bottom w:val="single" w:sz="4" w:space="0" w:color="auto"/>
              <w:right w:val="nil"/>
            </w:tcBorders>
            <w:shd w:val="clear" w:color="auto" w:fill="C5E0B3" w:themeFill="accent6" w:themeFillTint="66"/>
            <w:noWrap/>
            <w:hideMark/>
          </w:tcPr>
          <w:p w14:paraId="6AC02017" w14:textId="77777777" w:rsidR="00026A8B" w:rsidRDefault="00026A8B" w:rsidP="00026A8B">
            <w:pPr>
              <w:spacing w:after="60" w:line="240" w:lineRule="auto"/>
              <w:rPr>
                <w:rFonts w:eastAsia="Times New Roman"/>
                <w:color w:val="000000"/>
                <w:sz w:val="20"/>
                <w:szCs w:val="20"/>
                <w:lang w:eastAsia="en-AU"/>
              </w:rPr>
            </w:pPr>
            <w:r>
              <w:rPr>
                <w:rFonts w:eastAsia="Times New Roman"/>
                <w:color w:val="000000"/>
                <w:sz w:val="20"/>
                <w:szCs w:val="20"/>
                <w:lang w:eastAsia="en-AU"/>
              </w:rPr>
              <w:t>Bushfire impacts on Southern Brown Bandicoot habitat.</w:t>
            </w:r>
          </w:p>
          <w:p w14:paraId="541B447E" w14:textId="679C0212"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 xml:space="preserve">Recommendations from </w:t>
            </w:r>
            <w:r>
              <w:rPr>
                <w:rFonts w:eastAsia="Times New Roman"/>
                <w:b/>
                <w:color w:val="000000"/>
                <w:sz w:val="20"/>
                <w:szCs w:val="20"/>
                <w:lang w:eastAsia="en-AU"/>
              </w:rPr>
              <w:t>Bachmann &amp; Fullagar (2017)</w:t>
            </w:r>
            <w:r>
              <w:rPr>
                <w:rFonts w:eastAsia="Times New Roman"/>
                <w:color w:val="000000"/>
                <w:sz w:val="20"/>
                <w:szCs w:val="20"/>
                <w:lang w:eastAsia="en-AU"/>
              </w:rPr>
              <w:t xml:space="preserve"> are able to inform future burn regimes and protect Southern Brown Bandicoot populations/habitat.</w:t>
            </w:r>
          </w:p>
        </w:tc>
        <w:tc>
          <w:tcPr>
            <w:tcW w:w="291" w:type="pct"/>
            <w:tcBorders>
              <w:top w:val="single" w:sz="4" w:space="0" w:color="auto"/>
              <w:left w:val="nil"/>
              <w:bottom w:val="single" w:sz="4" w:space="0" w:color="auto"/>
              <w:right w:val="nil"/>
            </w:tcBorders>
            <w:shd w:val="clear" w:color="auto" w:fill="FFC000"/>
            <w:noWrap/>
            <w:vAlign w:val="bottom"/>
            <w:hideMark/>
          </w:tcPr>
          <w:p w14:paraId="351F8172" w14:textId="77777777" w:rsidR="00026A8B" w:rsidRPr="000829B6" w:rsidRDefault="00026A8B" w:rsidP="00026A8B">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noWrap/>
            <w:hideMark/>
          </w:tcPr>
          <w:p w14:paraId="5C1A5C1D" w14:textId="77777777" w:rsidR="00026A8B" w:rsidRDefault="00026A8B" w:rsidP="00026A8B">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25077BB6" w14:textId="77777777" w:rsidR="00026A8B" w:rsidRDefault="00026A8B" w:rsidP="00026A8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p w14:paraId="14B5CCEE" w14:textId="2B21CE82"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Landholders</w:t>
            </w:r>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17D05DC5" w14:textId="77777777" w:rsidR="00026A8B" w:rsidRDefault="00026A8B" w:rsidP="00026A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1D838A20" w14:textId="2FA9FDC6"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hideMark/>
          </w:tcPr>
          <w:p w14:paraId="75C718D6"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5A56A1EC" w14:textId="3EB7513B" w:rsidR="00026A8B"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A.15</w:t>
            </w:r>
          </w:p>
        </w:tc>
      </w:tr>
      <w:tr w:rsidR="00026A8B" w:rsidRPr="000829B6" w14:paraId="327C30FC" w14:textId="77777777" w:rsidTr="00D34AE7">
        <w:trPr>
          <w:trHeight w:val="765"/>
        </w:trPr>
        <w:tc>
          <w:tcPr>
            <w:tcW w:w="233" w:type="pct"/>
            <w:tcBorders>
              <w:top w:val="nil"/>
              <w:left w:val="nil"/>
              <w:bottom w:val="nil"/>
              <w:right w:val="nil"/>
            </w:tcBorders>
            <w:shd w:val="clear" w:color="auto" w:fill="auto"/>
            <w:vAlign w:val="bottom"/>
            <w:hideMark/>
          </w:tcPr>
          <w:p w14:paraId="2A35C916" w14:textId="77777777" w:rsidR="00026A8B" w:rsidRPr="000829B6" w:rsidRDefault="00026A8B" w:rsidP="00026A8B">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C5E0B3" w:themeFill="accent6" w:themeFillTint="66"/>
            <w:noWrap/>
            <w:hideMark/>
          </w:tcPr>
          <w:p w14:paraId="6C702356" w14:textId="77777777" w:rsidR="00026A8B" w:rsidRPr="000829B6" w:rsidRDefault="00026A8B" w:rsidP="00026A8B">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3</w:t>
            </w:r>
          </w:p>
        </w:tc>
        <w:tc>
          <w:tcPr>
            <w:tcW w:w="867" w:type="pct"/>
            <w:tcBorders>
              <w:top w:val="nil"/>
              <w:left w:val="nil"/>
              <w:bottom w:val="nil"/>
              <w:right w:val="nil"/>
            </w:tcBorders>
            <w:shd w:val="clear" w:color="auto" w:fill="C5E0B3" w:themeFill="accent6" w:themeFillTint="66"/>
            <w:hideMark/>
          </w:tcPr>
          <w:p w14:paraId="25088BFC" w14:textId="77777777" w:rsidR="00026A8B" w:rsidRPr="000829B6" w:rsidRDefault="00026A8B" w:rsidP="00026A8B">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Implement long-interval fuel reduction burns (</w:t>
            </w:r>
            <w:r w:rsidRPr="000829B6">
              <w:rPr>
                <w:rFonts w:ascii="Symbol" w:eastAsia="Times New Roman" w:hAnsi="Symbol" w:cs="Calibri"/>
                <w:color w:val="000000"/>
                <w:sz w:val="20"/>
                <w:szCs w:val="20"/>
                <w:lang w:eastAsia="en-AU"/>
              </w:rPr>
              <w:t></w:t>
            </w:r>
            <w:r w:rsidRPr="000829B6">
              <w:rPr>
                <w:rFonts w:eastAsia="Times New Roman" w:cs="Calibri"/>
                <w:color w:val="000000"/>
                <w:sz w:val="20"/>
                <w:szCs w:val="20"/>
                <w:lang w:eastAsia="en-AU"/>
              </w:rPr>
              <w:t xml:space="preserve"> 15 years) at strategic localities to minimise the risk of wildfire destroying large areas of bandicoot habitat.</w:t>
            </w:r>
          </w:p>
        </w:tc>
        <w:tc>
          <w:tcPr>
            <w:tcW w:w="482" w:type="pct"/>
            <w:tcBorders>
              <w:top w:val="nil"/>
              <w:left w:val="nil"/>
              <w:bottom w:val="nil"/>
              <w:right w:val="nil"/>
            </w:tcBorders>
            <w:shd w:val="clear" w:color="auto" w:fill="C5E0B3" w:themeFill="accent6" w:themeFillTint="66"/>
            <w:noWrap/>
            <w:hideMark/>
          </w:tcPr>
          <w:p w14:paraId="53EF1232" w14:textId="238F6B9B" w:rsidR="00026A8B" w:rsidRPr="000829B6" w:rsidRDefault="00026A8B" w:rsidP="00026A8B">
            <w:pPr>
              <w:spacing w:after="0" w:line="240" w:lineRule="auto"/>
              <w:jc w:val="left"/>
              <w:rPr>
                <w:rFonts w:eastAsia="Times New Roman" w:cs="Calibri"/>
                <w:color w:val="000000"/>
                <w:sz w:val="20"/>
                <w:szCs w:val="20"/>
                <w:lang w:eastAsia="en-AU"/>
              </w:rPr>
            </w:pPr>
            <w:proofErr w:type="spellStart"/>
            <w:r w:rsidRPr="00CD4371">
              <w:rPr>
                <w:rFonts w:eastAsia="Times New Roman"/>
                <w:color w:val="000000"/>
                <w:sz w:val="20"/>
                <w:szCs w:val="20"/>
                <w:lang w:eastAsia="en-AU"/>
              </w:rPr>
              <w:t>ForestrySA</w:t>
            </w:r>
            <w:proofErr w:type="spellEnd"/>
            <w:r w:rsidRPr="00CD4371">
              <w:rPr>
                <w:rFonts w:eastAsia="Times New Roman"/>
                <w:color w:val="000000"/>
                <w:sz w:val="20"/>
                <w:szCs w:val="20"/>
                <w:lang w:eastAsia="en-AU"/>
              </w:rPr>
              <w:t xml:space="preserve"> and NRSE acknowledge request in respective burn plans</w:t>
            </w:r>
          </w:p>
        </w:tc>
        <w:tc>
          <w:tcPr>
            <w:tcW w:w="860" w:type="pct"/>
            <w:tcBorders>
              <w:top w:val="nil"/>
              <w:left w:val="nil"/>
              <w:bottom w:val="nil"/>
              <w:right w:val="nil"/>
            </w:tcBorders>
            <w:shd w:val="clear" w:color="auto" w:fill="C5E0B3" w:themeFill="accent6" w:themeFillTint="66"/>
            <w:noWrap/>
            <w:hideMark/>
          </w:tcPr>
          <w:p w14:paraId="19EDCF55" w14:textId="77777777" w:rsidR="00026A8B" w:rsidRDefault="00026A8B" w:rsidP="00026A8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Annual burn plans</w:t>
            </w:r>
          </w:p>
          <w:p w14:paraId="5337B556" w14:textId="77777777" w:rsidR="00026A8B" w:rsidRDefault="00026A8B" w:rsidP="00026A8B">
            <w:pPr>
              <w:spacing w:after="0" w:line="240" w:lineRule="auto"/>
              <w:jc w:val="left"/>
              <w:rPr>
                <w:rFonts w:eastAsia="Times New Roman"/>
                <w:color w:val="000000"/>
                <w:sz w:val="20"/>
                <w:szCs w:val="20"/>
                <w:lang w:eastAsia="en-AU"/>
              </w:rPr>
            </w:pPr>
          </w:p>
          <w:p w14:paraId="1B348CB2" w14:textId="77777777" w:rsidR="00026A8B" w:rsidRDefault="00026A8B" w:rsidP="00026A8B">
            <w:pPr>
              <w:spacing w:after="0" w:line="240" w:lineRule="auto"/>
              <w:jc w:val="left"/>
              <w:rPr>
                <w:rFonts w:eastAsia="Times New Roman"/>
                <w:color w:val="000000"/>
                <w:sz w:val="20"/>
                <w:szCs w:val="20"/>
                <w:lang w:eastAsia="en-AU"/>
              </w:rPr>
            </w:pPr>
            <w:r>
              <w:rPr>
                <w:rFonts w:eastAsia="Times New Roman"/>
                <w:color w:val="000000"/>
                <w:sz w:val="20"/>
                <w:szCs w:val="20"/>
                <w:lang w:eastAsia="en-AU"/>
              </w:rPr>
              <w:t>Fire history datasets</w:t>
            </w:r>
          </w:p>
          <w:p w14:paraId="6D6EB50A" w14:textId="77777777" w:rsidR="00026A8B" w:rsidRDefault="00026A8B" w:rsidP="00026A8B">
            <w:pPr>
              <w:spacing w:after="0" w:line="240" w:lineRule="auto"/>
              <w:jc w:val="left"/>
              <w:rPr>
                <w:rFonts w:eastAsia="Times New Roman"/>
                <w:color w:val="000000"/>
                <w:sz w:val="20"/>
                <w:szCs w:val="20"/>
                <w:lang w:eastAsia="en-AU"/>
              </w:rPr>
            </w:pPr>
          </w:p>
          <w:p w14:paraId="1599E53A" w14:textId="4B24318D"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Scientific Reference Areas</w:t>
            </w:r>
          </w:p>
        </w:tc>
        <w:tc>
          <w:tcPr>
            <w:tcW w:w="835" w:type="pct"/>
            <w:tcBorders>
              <w:top w:val="nil"/>
              <w:left w:val="nil"/>
              <w:bottom w:val="nil"/>
              <w:right w:val="nil"/>
            </w:tcBorders>
            <w:shd w:val="clear" w:color="auto" w:fill="C5E0B3" w:themeFill="accent6" w:themeFillTint="66"/>
            <w:noWrap/>
            <w:hideMark/>
          </w:tcPr>
          <w:p w14:paraId="741BF1D8" w14:textId="4C91F163" w:rsidR="00026A8B" w:rsidRDefault="00026A8B" w:rsidP="00026A8B">
            <w:pPr>
              <w:spacing w:after="60" w:line="240" w:lineRule="auto"/>
              <w:rPr>
                <w:rFonts w:eastAsia="Times New Roman"/>
                <w:color w:val="000000"/>
                <w:sz w:val="20"/>
                <w:szCs w:val="20"/>
                <w:lang w:eastAsia="en-AU"/>
              </w:rPr>
            </w:pPr>
            <w:r>
              <w:rPr>
                <w:rFonts w:eastAsia="Times New Roman"/>
                <w:color w:val="000000"/>
                <w:sz w:val="20"/>
                <w:szCs w:val="20"/>
                <w:lang w:eastAsia="en-AU"/>
              </w:rPr>
              <w:t>Bushfire impacts on Southern Brown Bandicoot habitat.</w:t>
            </w:r>
          </w:p>
          <w:p w14:paraId="4BFBAC79" w14:textId="5B424F6C"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 xml:space="preserve">Recommendations from </w:t>
            </w:r>
            <w:r>
              <w:rPr>
                <w:rFonts w:eastAsia="Times New Roman"/>
                <w:b/>
                <w:color w:val="000000"/>
                <w:sz w:val="20"/>
                <w:szCs w:val="20"/>
                <w:lang w:eastAsia="en-AU"/>
              </w:rPr>
              <w:t>Bachmann &amp; Fullagar (2017)</w:t>
            </w:r>
            <w:r>
              <w:rPr>
                <w:rFonts w:eastAsia="Times New Roman"/>
                <w:color w:val="000000"/>
                <w:sz w:val="20"/>
                <w:szCs w:val="20"/>
                <w:lang w:eastAsia="en-AU"/>
              </w:rPr>
              <w:t xml:space="preserve"> are able to inform future burn regimes and protect Southern Brown Bandicoot populations/habitat.</w:t>
            </w:r>
          </w:p>
        </w:tc>
        <w:tc>
          <w:tcPr>
            <w:tcW w:w="291" w:type="pct"/>
            <w:tcBorders>
              <w:top w:val="nil"/>
              <w:left w:val="nil"/>
              <w:bottom w:val="nil"/>
              <w:right w:val="nil"/>
            </w:tcBorders>
            <w:shd w:val="clear" w:color="000000" w:fill="FF0000"/>
            <w:noWrap/>
            <w:vAlign w:val="bottom"/>
            <w:hideMark/>
          </w:tcPr>
          <w:p w14:paraId="111485F6" w14:textId="77777777" w:rsidR="00026A8B" w:rsidRPr="000829B6" w:rsidRDefault="00026A8B" w:rsidP="00026A8B">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nil"/>
              <w:right w:val="nil"/>
            </w:tcBorders>
            <w:shd w:val="clear" w:color="auto" w:fill="C5E0B3" w:themeFill="accent6" w:themeFillTint="66"/>
            <w:noWrap/>
            <w:vAlign w:val="bottom"/>
            <w:hideMark/>
          </w:tcPr>
          <w:p w14:paraId="527CDE9C" w14:textId="77777777" w:rsidR="00026A8B" w:rsidRDefault="00026A8B" w:rsidP="00026A8B">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5B63E656" w14:textId="1B74F57E"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tc>
        <w:tc>
          <w:tcPr>
            <w:tcW w:w="401" w:type="pct"/>
            <w:tcBorders>
              <w:top w:val="nil"/>
              <w:left w:val="nil"/>
              <w:bottom w:val="nil"/>
              <w:right w:val="nil"/>
            </w:tcBorders>
            <w:shd w:val="clear" w:color="auto" w:fill="C5E0B3" w:themeFill="accent6" w:themeFillTint="66"/>
            <w:noWrap/>
            <w:hideMark/>
          </w:tcPr>
          <w:p w14:paraId="2779590B" w14:textId="77777777" w:rsidR="00026A8B" w:rsidRDefault="00026A8B" w:rsidP="00026A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22886562" w14:textId="7559B2BD" w:rsidR="00026A8B" w:rsidRPr="000829B6" w:rsidRDefault="00026A8B" w:rsidP="00026A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nil"/>
              <w:right w:val="nil"/>
            </w:tcBorders>
            <w:shd w:val="clear" w:color="auto" w:fill="C5E0B3" w:themeFill="accent6" w:themeFillTint="66"/>
            <w:noWrap/>
            <w:hideMark/>
          </w:tcPr>
          <w:p w14:paraId="3FFA59B2"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65A628E8" w14:textId="024FDF54" w:rsidR="00026A8B"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A.15</w:t>
            </w:r>
          </w:p>
        </w:tc>
      </w:tr>
      <w:tr w:rsidR="001F0112" w:rsidRPr="000829B6" w14:paraId="34EC01FC" w14:textId="77777777" w:rsidTr="00D34AE7">
        <w:trPr>
          <w:trHeight w:val="2005"/>
        </w:trPr>
        <w:tc>
          <w:tcPr>
            <w:tcW w:w="233" w:type="pct"/>
            <w:tcBorders>
              <w:top w:val="nil"/>
              <w:left w:val="nil"/>
              <w:bottom w:val="nil"/>
              <w:right w:val="nil"/>
            </w:tcBorders>
            <w:shd w:val="clear" w:color="auto" w:fill="auto"/>
            <w:vAlign w:val="bottom"/>
            <w:hideMark/>
          </w:tcPr>
          <w:p w14:paraId="6170122E" w14:textId="4A064415"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nil"/>
              <w:right w:val="nil"/>
            </w:tcBorders>
            <w:shd w:val="clear" w:color="auto" w:fill="C5E0B3" w:themeFill="accent6" w:themeFillTint="66"/>
            <w:noWrap/>
            <w:hideMark/>
          </w:tcPr>
          <w:p w14:paraId="2376585D"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4</w:t>
            </w:r>
          </w:p>
        </w:tc>
        <w:tc>
          <w:tcPr>
            <w:tcW w:w="867" w:type="pct"/>
            <w:tcBorders>
              <w:top w:val="single" w:sz="4" w:space="0" w:color="auto"/>
              <w:left w:val="nil"/>
              <w:bottom w:val="nil"/>
              <w:right w:val="nil"/>
            </w:tcBorders>
            <w:shd w:val="clear" w:color="auto" w:fill="C5E0B3" w:themeFill="accent6" w:themeFillTint="66"/>
            <w:hideMark/>
          </w:tcPr>
          <w:p w14:paraId="0E289F9C"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Control invasive plants, particularly woody weeds to reduce the impact on habitat structure. Target weeds to include Pine, Sallow Wattle, Coastal Wattle, Bridal Creeper, Sweet Pittosporum, Horehound, Cotoneaster and Polygala.</w:t>
            </w:r>
          </w:p>
        </w:tc>
        <w:tc>
          <w:tcPr>
            <w:tcW w:w="482" w:type="pct"/>
            <w:tcBorders>
              <w:top w:val="single" w:sz="4" w:space="0" w:color="auto"/>
              <w:left w:val="nil"/>
              <w:bottom w:val="single" w:sz="4" w:space="0" w:color="auto"/>
              <w:right w:val="nil"/>
            </w:tcBorders>
            <w:shd w:val="clear" w:color="auto" w:fill="C5E0B3" w:themeFill="accent6" w:themeFillTint="66"/>
            <w:hideMark/>
          </w:tcPr>
          <w:p w14:paraId="477FE38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Key weed species determined, mapped and prioritised</w:t>
            </w:r>
          </w:p>
        </w:tc>
        <w:tc>
          <w:tcPr>
            <w:tcW w:w="860" w:type="pct"/>
            <w:tcBorders>
              <w:top w:val="single" w:sz="4" w:space="0" w:color="auto"/>
              <w:left w:val="nil"/>
              <w:bottom w:val="single" w:sz="4" w:space="0" w:color="auto"/>
              <w:right w:val="nil"/>
            </w:tcBorders>
            <w:shd w:val="clear" w:color="auto" w:fill="C5E0B3" w:themeFill="accent6" w:themeFillTint="66"/>
            <w:hideMark/>
          </w:tcPr>
          <w:p w14:paraId="1047E924" w14:textId="7C694C5D" w:rsidR="000829B6" w:rsidRPr="000829B6" w:rsidRDefault="000829B6" w:rsidP="002B572B">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Field observations</w:t>
            </w:r>
            <w:r w:rsidRPr="000829B6">
              <w:rPr>
                <w:rFonts w:eastAsia="Times New Roman" w:cs="Calibri"/>
                <w:color w:val="000000"/>
                <w:sz w:val="20"/>
                <w:szCs w:val="20"/>
                <w:lang w:eastAsia="en-AU"/>
              </w:rPr>
              <w:br/>
            </w:r>
            <w:r w:rsidR="002B572B">
              <w:rPr>
                <w:rFonts w:eastAsia="Times New Roman" w:cs="Calibri"/>
                <w:color w:val="000000"/>
                <w:sz w:val="20"/>
                <w:szCs w:val="20"/>
                <w:lang w:eastAsia="en-AU"/>
              </w:rPr>
              <w:t>FSA/DEWNR weed database</w:t>
            </w:r>
            <w:r w:rsidRPr="000829B6">
              <w:rPr>
                <w:rFonts w:eastAsia="Times New Roman" w:cs="Calibri"/>
                <w:color w:val="000000"/>
                <w:sz w:val="20"/>
                <w:szCs w:val="20"/>
                <w:lang w:eastAsia="en-AU"/>
              </w:rPr>
              <w:t xml:space="preserve"> records</w:t>
            </w:r>
          </w:p>
        </w:tc>
        <w:tc>
          <w:tcPr>
            <w:tcW w:w="835" w:type="pct"/>
            <w:tcBorders>
              <w:top w:val="single" w:sz="4" w:space="0" w:color="auto"/>
              <w:left w:val="nil"/>
              <w:bottom w:val="single" w:sz="4" w:space="0" w:color="auto"/>
              <w:right w:val="nil"/>
            </w:tcBorders>
            <w:shd w:val="clear" w:color="auto" w:fill="C5E0B3" w:themeFill="accent6" w:themeFillTint="66"/>
            <w:hideMark/>
          </w:tcPr>
          <w:p w14:paraId="31C7C7AC"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Key weed species can be easily identified and impacts determined via indirect measures</w:t>
            </w:r>
          </w:p>
        </w:tc>
        <w:tc>
          <w:tcPr>
            <w:tcW w:w="291" w:type="pct"/>
            <w:tcBorders>
              <w:top w:val="single" w:sz="4" w:space="0" w:color="auto"/>
              <w:left w:val="nil"/>
              <w:bottom w:val="single" w:sz="4" w:space="0" w:color="auto"/>
              <w:right w:val="nil"/>
            </w:tcBorders>
            <w:shd w:val="clear" w:color="000000" w:fill="FFC000"/>
            <w:noWrap/>
            <w:vAlign w:val="bottom"/>
            <w:hideMark/>
          </w:tcPr>
          <w:p w14:paraId="5843D0CC"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noWrap/>
            <w:hideMark/>
          </w:tcPr>
          <w:p w14:paraId="02912449" w14:textId="2D24ACF9" w:rsidR="002B572B" w:rsidRDefault="002B572B" w:rsidP="002B572B">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3CAE0E9B" w14:textId="4471C485" w:rsidR="002B572B" w:rsidRPr="000829B6" w:rsidRDefault="002B572B" w:rsidP="002B572B">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460272B8" w14:textId="77777777" w:rsidR="001C3ABC"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7C732ABE" w14:textId="66F7E764" w:rsidR="000829B6" w:rsidRPr="000829B6"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hideMark/>
          </w:tcPr>
          <w:p w14:paraId="4D374EF0"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693BC471" w14:textId="64C05E76" w:rsidR="000829B6"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A.15</w:t>
            </w:r>
          </w:p>
        </w:tc>
      </w:tr>
      <w:tr w:rsidR="00677F99" w:rsidRPr="000829B6" w14:paraId="584F052A" w14:textId="77777777" w:rsidTr="001F0112">
        <w:trPr>
          <w:trHeight w:val="255"/>
        </w:trPr>
        <w:tc>
          <w:tcPr>
            <w:tcW w:w="3437" w:type="pct"/>
            <w:gridSpan w:val="6"/>
            <w:tcBorders>
              <w:top w:val="single" w:sz="4" w:space="0" w:color="auto"/>
              <w:left w:val="nil"/>
              <w:bottom w:val="single" w:sz="4" w:space="0" w:color="auto"/>
              <w:right w:val="nil"/>
            </w:tcBorders>
            <w:shd w:val="clear" w:color="auto" w:fill="auto"/>
            <w:vAlign w:val="bottom"/>
            <w:hideMark/>
          </w:tcPr>
          <w:p w14:paraId="5D14FFB4" w14:textId="11DF8A70"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2. Identify threats and threat abatement management practices to assist the recovery of the Southern Brown Bandicoot</w:t>
            </w:r>
          </w:p>
        </w:tc>
        <w:tc>
          <w:tcPr>
            <w:tcW w:w="291" w:type="pct"/>
            <w:tcBorders>
              <w:top w:val="nil"/>
              <w:left w:val="nil"/>
              <w:bottom w:val="nil"/>
              <w:right w:val="nil"/>
            </w:tcBorders>
            <w:shd w:val="clear" w:color="auto" w:fill="auto"/>
            <w:noWrap/>
            <w:vAlign w:val="bottom"/>
            <w:hideMark/>
          </w:tcPr>
          <w:p w14:paraId="09A29075"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nil"/>
              <w:right w:val="nil"/>
            </w:tcBorders>
            <w:shd w:val="clear" w:color="auto" w:fill="auto"/>
            <w:noWrap/>
            <w:vAlign w:val="bottom"/>
            <w:hideMark/>
          </w:tcPr>
          <w:p w14:paraId="3C8C99D8"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01" w:type="pct"/>
            <w:tcBorders>
              <w:top w:val="nil"/>
              <w:left w:val="nil"/>
              <w:bottom w:val="nil"/>
              <w:right w:val="nil"/>
            </w:tcBorders>
            <w:shd w:val="clear" w:color="auto" w:fill="auto"/>
            <w:noWrap/>
            <w:hideMark/>
          </w:tcPr>
          <w:p w14:paraId="78F6B5ED" w14:textId="77777777" w:rsidR="000829B6" w:rsidRPr="000829B6" w:rsidRDefault="000829B6" w:rsidP="001C3ABC">
            <w:pPr>
              <w:spacing w:after="0" w:line="240" w:lineRule="auto"/>
              <w:jc w:val="left"/>
              <w:rPr>
                <w:rFonts w:eastAsia="Times New Roman" w:cs="Calibri"/>
                <w:color w:val="000000"/>
                <w:sz w:val="20"/>
                <w:szCs w:val="20"/>
                <w:lang w:eastAsia="en-AU"/>
              </w:rPr>
            </w:pPr>
          </w:p>
        </w:tc>
        <w:tc>
          <w:tcPr>
            <w:tcW w:w="384" w:type="pct"/>
            <w:tcBorders>
              <w:top w:val="nil"/>
              <w:left w:val="nil"/>
              <w:bottom w:val="nil"/>
              <w:right w:val="nil"/>
            </w:tcBorders>
            <w:shd w:val="clear" w:color="auto" w:fill="auto"/>
            <w:noWrap/>
            <w:vAlign w:val="bottom"/>
            <w:hideMark/>
          </w:tcPr>
          <w:p w14:paraId="2BAE49B9" w14:textId="77777777" w:rsidR="000829B6" w:rsidRPr="000829B6" w:rsidRDefault="000829B6" w:rsidP="000829B6">
            <w:pPr>
              <w:spacing w:after="0" w:line="240" w:lineRule="auto"/>
              <w:jc w:val="left"/>
              <w:rPr>
                <w:rFonts w:eastAsia="Times New Roman" w:cs="Calibri"/>
                <w:color w:val="000000"/>
                <w:sz w:val="20"/>
                <w:szCs w:val="20"/>
                <w:lang w:eastAsia="en-AU"/>
              </w:rPr>
            </w:pPr>
          </w:p>
        </w:tc>
      </w:tr>
      <w:tr w:rsidR="001F0112" w:rsidRPr="000829B6" w14:paraId="3315DF62" w14:textId="77777777" w:rsidTr="00C02763">
        <w:trPr>
          <w:trHeight w:val="510"/>
        </w:trPr>
        <w:tc>
          <w:tcPr>
            <w:tcW w:w="233" w:type="pct"/>
            <w:tcBorders>
              <w:top w:val="nil"/>
              <w:left w:val="nil"/>
              <w:bottom w:val="nil"/>
              <w:right w:val="nil"/>
            </w:tcBorders>
            <w:shd w:val="clear" w:color="auto" w:fill="auto"/>
            <w:vAlign w:val="bottom"/>
            <w:hideMark/>
          </w:tcPr>
          <w:p w14:paraId="6A85F69E"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single" w:sz="4" w:space="0" w:color="auto"/>
              <w:right w:val="nil"/>
            </w:tcBorders>
            <w:shd w:val="clear" w:color="auto" w:fill="C5E0B3" w:themeFill="accent6" w:themeFillTint="66"/>
            <w:noWrap/>
            <w:hideMark/>
          </w:tcPr>
          <w:p w14:paraId="30530DDA"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5</w:t>
            </w:r>
          </w:p>
        </w:tc>
        <w:tc>
          <w:tcPr>
            <w:tcW w:w="867" w:type="pct"/>
            <w:tcBorders>
              <w:top w:val="single" w:sz="4" w:space="0" w:color="auto"/>
              <w:left w:val="nil"/>
              <w:bottom w:val="single" w:sz="4" w:space="0" w:color="auto"/>
              <w:right w:val="nil"/>
            </w:tcBorders>
            <w:shd w:val="clear" w:color="auto" w:fill="C5E0B3" w:themeFill="accent6" w:themeFillTint="66"/>
            <w:hideMark/>
          </w:tcPr>
          <w:p w14:paraId="7D4720BC"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Identify opportunities to reduce the number of tracks bisecting Southern Brown Bandicoot habitat</w:t>
            </w:r>
          </w:p>
        </w:tc>
        <w:tc>
          <w:tcPr>
            <w:tcW w:w="482" w:type="pct"/>
            <w:tcBorders>
              <w:top w:val="single" w:sz="4" w:space="0" w:color="auto"/>
              <w:left w:val="nil"/>
              <w:bottom w:val="single" w:sz="4" w:space="0" w:color="auto"/>
              <w:right w:val="nil"/>
            </w:tcBorders>
            <w:shd w:val="clear" w:color="auto" w:fill="C5E0B3" w:themeFill="accent6" w:themeFillTint="66"/>
            <w:noWrap/>
            <w:hideMark/>
          </w:tcPr>
          <w:p w14:paraId="2CBFC382" w14:textId="21B72EE5" w:rsidR="000829B6" w:rsidRPr="000829B6" w:rsidRDefault="00EA550C" w:rsidP="00EA550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Number of patches and tracks rationalised</w:t>
            </w:r>
          </w:p>
        </w:tc>
        <w:tc>
          <w:tcPr>
            <w:tcW w:w="860" w:type="pct"/>
            <w:tcBorders>
              <w:top w:val="single" w:sz="4" w:space="0" w:color="auto"/>
              <w:left w:val="nil"/>
              <w:bottom w:val="single" w:sz="4" w:space="0" w:color="auto"/>
              <w:right w:val="nil"/>
            </w:tcBorders>
            <w:shd w:val="clear" w:color="auto" w:fill="C5E0B3" w:themeFill="accent6" w:themeFillTint="66"/>
            <w:noWrap/>
            <w:hideMark/>
          </w:tcPr>
          <w:p w14:paraId="53BC2BC4" w14:textId="2D3053BF" w:rsidR="000829B6" w:rsidRPr="000829B6" w:rsidRDefault="00EA550C"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Patches prioritised</w:t>
            </w:r>
          </w:p>
        </w:tc>
        <w:tc>
          <w:tcPr>
            <w:tcW w:w="835" w:type="pct"/>
            <w:tcBorders>
              <w:top w:val="single" w:sz="4" w:space="0" w:color="auto"/>
              <w:left w:val="nil"/>
              <w:bottom w:val="single" w:sz="4" w:space="0" w:color="auto"/>
              <w:right w:val="nil"/>
            </w:tcBorders>
            <w:shd w:val="clear" w:color="auto" w:fill="C5E0B3" w:themeFill="accent6" w:themeFillTint="66"/>
            <w:noWrap/>
            <w:hideMark/>
          </w:tcPr>
          <w:p w14:paraId="74E7DA5D" w14:textId="4E8E48BD" w:rsidR="000829B6" w:rsidRPr="000829B6" w:rsidRDefault="00EA550C"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Reducing tracks through habitat improves Southern Brown Bandicoot recovery</w:t>
            </w:r>
          </w:p>
        </w:tc>
        <w:tc>
          <w:tcPr>
            <w:tcW w:w="291" w:type="pct"/>
            <w:tcBorders>
              <w:top w:val="single" w:sz="4" w:space="0" w:color="auto"/>
              <w:left w:val="nil"/>
              <w:bottom w:val="single" w:sz="4" w:space="0" w:color="auto"/>
              <w:right w:val="nil"/>
            </w:tcBorders>
            <w:shd w:val="clear" w:color="auto" w:fill="FFFF00"/>
            <w:noWrap/>
            <w:vAlign w:val="bottom"/>
            <w:hideMark/>
          </w:tcPr>
          <w:p w14:paraId="7DB10BA8"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hideMark/>
          </w:tcPr>
          <w:p w14:paraId="454F70E5" w14:textId="77777777"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0C191F33" w14:textId="3913CD3F"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Landholders</w:t>
            </w:r>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4ED28CE5" w14:textId="77777777" w:rsidR="001C3ABC"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3ACEA20C" w14:textId="7E74023B" w:rsidR="000829B6" w:rsidRPr="000829B6" w:rsidRDefault="001C3ABC" w:rsidP="001C3AB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vAlign w:val="bottom"/>
            <w:hideMark/>
          </w:tcPr>
          <w:p w14:paraId="43FB3818"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242B7AE1" w14:textId="7D5F3689" w:rsidR="000829B6"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B.1 &amp; D.6</w:t>
            </w:r>
          </w:p>
        </w:tc>
      </w:tr>
      <w:tr w:rsidR="001F0112" w:rsidRPr="000829B6" w14:paraId="07BFA9FA" w14:textId="77777777" w:rsidTr="00D76E28">
        <w:trPr>
          <w:trHeight w:val="510"/>
        </w:trPr>
        <w:tc>
          <w:tcPr>
            <w:tcW w:w="233" w:type="pct"/>
            <w:tcBorders>
              <w:top w:val="nil"/>
              <w:left w:val="nil"/>
              <w:bottom w:val="nil"/>
              <w:right w:val="nil"/>
            </w:tcBorders>
            <w:shd w:val="clear" w:color="auto" w:fill="auto"/>
            <w:vAlign w:val="bottom"/>
            <w:hideMark/>
          </w:tcPr>
          <w:p w14:paraId="69277DAD"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auto"/>
            <w:noWrap/>
            <w:hideMark/>
          </w:tcPr>
          <w:p w14:paraId="2B0D5634"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6</w:t>
            </w:r>
          </w:p>
        </w:tc>
        <w:tc>
          <w:tcPr>
            <w:tcW w:w="867" w:type="pct"/>
            <w:tcBorders>
              <w:top w:val="nil"/>
              <w:left w:val="nil"/>
              <w:bottom w:val="single" w:sz="4" w:space="0" w:color="auto"/>
              <w:right w:val="nil"/>
            </w:tcBorders>
            <w:shd w:val="clear" w:color="auto" w:fill="auto"/>
            <w:hideMark/>
          </w:tcPr>
          <w:p w14:paraId="39B0C22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Quantify impacts of fire on the status of the species in Glencoe Hill, Mount Watch and Dry Creek NFRs, at 6 </w:t>
            </w:r>
            <w:proofErr w:type="spellStart"/>
            <w:r w:rsidRPr="000829B6">
              <w:rPr>
                <w:rFonts w:eastAsia="Times New Roman" w:cs="Calibri"/>
                <w:color w:val="000000"/>
                <w:sz w:val="20"/>
                <w:szCs w:val="20"/>
                <w:lang w:eastAsia="en-AU"/>
              </w:rPr>
              <w:t>yrs</w:t>
            </w:r>
            <w:proofErr w:type="spellEnd"/>
            <w:r w:rsidRPr="000829B6">
              <w:rPr>
                <w:rFonts w:eastAsia="Times New Roman" w:cs="Calibri"/>
                <w:color w:val="000000"/>
                <w:sz w:val="20"/>
                <w:szCs w:val="20"/>
                <w:lang w:eastAsia="en-AU"/>
              </w:rPr>
              <w:t xml:space="preserve"> post fire.</w:t>
            </w:r>
          </w:p>
        </w:tc>
        <w:tc>
          <w:tcPr>
            <w:tcW w:w="482" w:type="pct"/>
            <w:tcBorders>
              <w:top w:val="nil"/>
              <w:left w:val="nil"/>
              <w:bottom w:val="single" w:sz="4" w:space="0" w:color="auto"/>
              <w:right w:val="nil"/>
            </w:tcBorders>
            <w:shd w:val="clear" w:color="auto" w:fill="auto"/>
            <w:noWrap/>
            <w:hideMark/>
          </w:tcPr>
          <w:p w14:paraId="4D1489DD" w14:textId="19ACB6B1" w:rsidR="000829B6" w:rsidRPr="000829B6" w:rsidRDefault="00EA550C" w:rsidP="00EA550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Evidence of re-colonisation</w:t>
            </w:r>
          </w:p>
        </w:tc>
        <w:tc>
          <w:tcPr>
            <w:tcW w:w="860" w:type="pct"/>
            <w:tcBorders>
              <w:top w:val="nil"/>
              <w:left w:val="nil"/>
              <w:bottom w:val="single" w:sz="4" w:space="0" w:color="auto"/>
              <w:right w:val="nil"/>
            </w:tcBorders>
            <w:shd w:val="clear" w:color="auto" w:fill="auto"/>
            <w:hideMark/>
          </w:tcPr>
          <w:p w14:paraId="25E6640F" w14:textId="0CF6FA52" w:rsidR="000829B6" w:rsidRDefault="00BE77ED"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Population monitoring protocol</w:t>
            </w:r>
          </w:p>
          <w:p w14:paraId="12995BAF" w14:textId="77777777" w:rsidR="00C02763" w:rsidRDefault="00C02763" w:rsidP="00C02763">
            <w:pPr>
              <w:spacing w:after="0" w:line="240" w:lineRule="auto"/>
              <w:jc w:val="left"/>
              <w:rPr>
                <w:rFonts w:eastAsia="Times New Roman" w:cs="Calibri"/>
                <w:color w:val="000000"/>
                <w:sz w:val="20"/>
                <w:szCs w:val="20"/>
                <w:lang w:eastAsia="en-AU"/>
              </w:rPr>
            </w:pPr>
          </w:p>
          <w:p w14:paraId="27F9B243" w14:textId="7B0041F7" w:rsidR="00C02763" w:rsidRPr="000829B6" w:rsidRDefault="00C02763" w:rsidP="00C02763">
            <w:pPr>
              <w:spacing w:after="0" w:line="240" w:lineRule="auto"/>
              <w:jc w:val="left"/>
              <w:rPr>
                <w:rFonts w:eastAsia="Times New Roman" w:cs="Calibri"/>
                <w:color w:val="000000"/>
                <w:sz w:val="20"/>
                <w:szCs w:val="20"/>
                <w:lang w:eastAsia="en-AU"/>
              </w:rPr>
            </w:pPr>
            <w:proofErr w:type="spellStart"/>
            <w:r>
              <w:rPr>
                <w:rFonts w:eastAsia="Times New Roman" w:cs="Calibri"/>
                <w:color w:val="000000"/>
                <w:sz w:val="20"/>
                <w:szCs w:val="20"/>
                <w:lang w:eastAsia="en-AU"/>
              </w:rPr>
              <w:t>Photopoints</w:t>
            </w:r>
            <w:proofErr w:type="spellEnd"/>
          </w:p>
        </w:tc>
        <w:tc>
          <w:tcPr>
            <w:tcW w:w="835" w:type="pct"/>
            <w:tcBorders>
              <w:top w:val="nil"/>
              <w:left w:val="nil"/>
              <w:bottom w:val="single" w:sz="4" w:space="0" w:color="auto"/>
              <w:right w:val="nil"/>
            </w:tcBorders>
            <w:shd w:val="clear" w:color="auto" w:fill="auto"/>
            <w:noWrap/>
            <w:hideMark/>
          </w:tcPr>
          <w:p w14:paraId="3138790D" w14:textId="11E96724" w:rsidR="000829B6" w:rsidRPr="000829B6" w:rsidRDefault="00EA550C" w:rsidP="00EA550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Re-colonisation of Southern Brown Bandicoot population post-fire is expected</w:t>
            </w:r>
          </w:p>
        </w:tc>
        <w:tc>
          <w:tcPr>
            <w:tcW w:w="291" w:type="pct"/>
            <w:tcBorders>
              <w:top w:val="nil"/>
              <w:left w:val="nil"/>
              <w:bottom w:val="single" w:sz="4" w:space="0" w:color="auto"/>
              <w:right w:val="nil"/>
            </w:tcBorders>
            <w:shd w:val="clear" w:color="auto" w:fill="FF0000"/>
            <w:noWrap/>
            <w:vAlign w:val="bottom"/>
            <w:hideMark/>
          </w:tcPr>
          <w:p w14:paraId="5E88B0DA"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noWrap/>
            <w:vAlign w:val="bottom"/>
            <w:hideMark/>
          </w:tcPr>
          <w:p w14:paraId="47B5B4F7" w14:textId="24F3601F"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3CF57FD3" w14:textId="37326FAF"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nil"/>
              <w:left w:val="nil"/>
              <w:bottom w:val="single" w:sz="4" w:space="0" w:color="auto"/>
              <w:right w:val="nil"/>
            </w:tcBorders>
            <w:shd w:val="clear" w:color="auto" w:fill="auto"/>
            <w:noWrap/>
            <w:hideMark/>
          </w:tcPr>
          <w:p w14:paraId="31359952" w14:textId="1F765D44"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2019-21</w:t>
            </w:r>
          </w:p>
        </w:tc>
        <w:tc>
          <w:tcPr>
            <w:tcW w:w="384" w:type="pct"/>
            <w:tcBorders>
              <w:top w:val="nil"/>
              <w:left w:val="nil"/>
              <w:bottom w:val="single" w:sz="4" w:space="0" w:color="auto"/>
              <w:right w:val="nil"/>
            </w:tcBorders>
            <w:shd w:val="clear" w:color="auto" w:fill="auto"/>
            <w:noWrap/>
            <w:hideMark/>
          </w:tcPr>
          <w:p w14:paraId="38C8AF9B" w14:textId="77777777" w:rsidR="000829B6"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7047A631" w14:textId="2209CD0E" w:rsidR="00D76E28" w:rsidRPr="000829B6"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A.10</w:t>
            </w:r>
          </w:p>
        </w:tc>
      </w:tr>
      <w:tr w:rsidR="001F0112" w:rsidRPr="000829B6" w14:paraId="69B0EA4F" w14:textId="77777777" w:rsidTr="00FD635E">
        <w:trPr>
          <w:trHeight w:val="1020"/>
        </w:trPr>
        <w:tc>
          <w:tcPr>
            <w:tcW w:w="233" w:type="pct"/>
            <w:tcBorders>
              <w:top w:val="nil"/>
              <w:left w:val="nil"/>
              <w:bottom w:val="nil"/>
              <w:right w:val="nil"/>
            </w:tcBorders>
            <w:shd w:val="clear" w:color="auto" w:fill="auto"/>
            <w:vAlign w:val="bottom"/>
            <w:hideMark/>
          </w:tcPr>
          <w:p w14:paraId="5EE89F2E" w14:textId="0605A7FA"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C5E0B3" w:themeFill="accent6" w:themeFillTint="66"/>
            <w:noWrap/>
            <w:hideMark/>
          </w:tcPr>
          <w:p w14:paraId="1D2F8CDE"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7</w:t>
            </w:r>
          </w:p>
        </w:tc>
        <w:tc>
          <w:tcPr>
            <w:tcW w:w="867" w:type="pct"/>
            <w:tcBorders>
              <w:top w:val="nil"/>
              <w:left w:val="nil"/>
              <w:bottom w:val="nil"/>
              <w:right w:val="nil"/>
            </w:tcBorders>
            <w:shd w:val="clear" w:color="auto" w:fill="C5E0B3" w:themeFill="accent6" w:themeFillTint="66"/>
            <w:hideMark/>
          </w:tcPr>
          <w:p w14:paraId="443BDC5E" w14:textId="3B144D78" w:rsidR="000829B6" w:rsidRPr="000829B6" w:rsidRDefault="000829B6" w:rsidP="007178DA">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Continue introduced predator control programs (foxes) at sites supporting extant bandicoot populations. Increase </w:t>
            </w:r>
            <w:r w:rsidR="007178DA">
              <w:rPr>
                <w:rFonts w:eastAsia="Times New Roman" w:cs="Calibri"/>
                <w:color w:val="000000"/>
                <w:sz w:val="20"/>
                <w:szCs w:val="20"/>
                <w:lang w:eastAsia="en-AU"/>
              </w:rPr>
              <w:t xml:space="preserve">effort pre and post fire. Increase </w:t>
            </w:r>
            <w:r w:rsidRPr="000829B6">
              <w:rPr>
                <w:rFonts w:eastAsia="Times New Roman" w:cs="Calibri"/>
                <w:color w:val="000000"/>
                <w:sz w:val="20"/>
                <w:szCs w:val="20"/>
                <w:lang w:eastAsia="en-AU"/>
              </w:rPr>
              <w:t>understanding of predation threat by cats.</w:t>
            </w:r>
          </w:p>
        </w:tc>
        <w:tc>
          <w:tcPr>
            <w:tcW w:w="482" w:type="pct"/>
            <w:tcBorders>
              <w:top w:val="nil"/>
              <w:left w:val="nil"/>
              <w:bottom w:val="single" w:sz="4" w:space="0" w:color="auto"/>
              <w:right w:val="nil"/>
            </w:tcBorders>
            <w:shd w:val="clear" w:color="auto" w:fill="C5E0B3" w:themeFill="accent6" w:themeFillTint="66"/>
            <w:hideMark/>
          </w:tcPr>
          <w:p w14:paraId="4781D312"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Predator control program continued in key Southern Brown Bandicoot habitat</w:t>
            </w:r>
          </w:p>
        </w:tc>
        <w:tc>
          <w:tcPr>
            <w:tcW w:w="860" w:type="pct"/>
            <w:tcBorders>
              <w:top w:val="nil"/>
              <w:left w:val="nil"/>
              <w:bottom w:val="nil"/>
              <w:right w:val="nil"/>
            </w:tcBorders>
            <w:shd w:val="clear" w:color="auto" w:fill="C5E0B3" w:themeFill="accent6" w:themeFillTint="66"/>
            <w:noWrap/>
            <w:hideMark/>
          </w:tcPr>
          <w:p w14:paraId="4D3BF020" w14:textId="77777777" w:rsidR="00C02763"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Declining population protocol</w:t>
            </w:r>
          </w:p>
          <w:p w14:paraId="031709FA" w14:textId="77777777" w:rsidR="00C02763" w:rsidRDefault="00C02763" w:rsidP="00C02763">
            <w:pPr>
              <w:spacing w:after="0" w:line="240" w:lineRule="auto"/>
              <w:jc w:val="left"/>
              <w:rPr>
                <w:rFonts w:eastAsia="Times New Roman" w:cs="Calibri"/>
                <w:color w:val="000000"/>
                <w:sz w:val="20"/>
                <w:szCs w:val="20"/>
                <w:lang w:eastAsia="en-AU"/>
              </w:rPr>
            </w:pPr>
          </w:p>
          <w:p w14:paraId="4DE55E3F" w14:textId="6E5EFDCF" w:rsidR="00C02763"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Prescribed burning program schedule</w:t>
            </w:r>
          </w:p>
          <w:p w14:paraId="610E1483" w14:textId="77777777" w:rsidR="00C02763" w:rsidRDefault="00C02763" w:rsidP="00C02763">
            <w:pPr>
              <w:spacing w:after="0" w:line="240" w:lineRule="auto"/>
              <w:jc w:val="left"/>
              <w:rPr>
                <w:rFonts w:eastAsia="Times New Roman" w:cs="Calibri"/>
                <w:color w:val="000000"/>
                <w:sz w:val="20"/>
                <w:szCs w:val="20"/>
                <w:lang w:eastAsia="en-AU"/>
              </w:rPr>
            </w:pPr>
          </w:p>
          <w:p w14:paraId="7303519B" w14:textId="4ABDDCEC" w:rsidR="000829B6"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Bait stations and frequency identified</w:t>
            </w:r>
          </w:p>
          <w:p w14:paraId="5A8B39F8" w14:textId="01D94859" w:rsidR="00C02763" w:rsidRPr="000829B6" w:rsidRDefault="00C02763" w:rsidP="00C02763">
            <w:pPr>
              <w:spacing w:after="0" w:line="240" w:lineRule="auto"/>
              <w:jc w:val="left"/>
              <w:rPr>
                <w:rFonts w:eastAsia="Times New Roman" w:cs="Calibri"/>
                <w:color w:val="000000"/>
                <w:sz w:val="20"/>
                <w:szCs w:val="20"/>
                <w:lang w:eastAsia="en-AU"/>
              </w:rPr>
            </w:pPr>
          </w:p>
        </w:tc>
        <w:tc>
          <w:tcPr>
            <w:tcW w:w="835" w:type="pct"/>
            <w:tcBorders>
              <w:top w:val="nil"/>
              <w:left w:val="nil"/>
              <w:bottom w:val="nil"/>
              <w:right w:val="nil"/>
            </w:tcBorders>
            <w:shd w:val="clear" w:color="auto" w:fill="C5E0B3" w:themeFill="accent6" w:themeFillTint="66"/>
            <w:noWrap/>
            <w:hideMark/>
          </w:tcPr>
          <w:p w14:paraId="5698B0AC" w14:textId="291F143A" w:rsidR="00C02763"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Control methods appropriate.</w:t>
            </w:r>
          </w:p>
          <w:p w14:paraId="3C884841" w14:textId="77777777" w:rsidR="00C02763" w:rsidRDefault="00C02763" w:rsidP="00C02763">
            <w:pPr>
              <w:spacing w:after="0" w:line="240" w:lineRule="auto"/>
              <w:jc w:val="left"/>
              <w:rPr>
                <w:rFonts w:eastAsia="Times New Roman" w:cs="Calibri"/>
                <w:color w:val="000000"/>
                <w:sz w:val="20"/>
                <w:szCs w:val="20"/>
                <w:lang w:eastAsia="en-AU"/>
              </w:rPr>
            </w:pPr>
          </w:p>
          <w:p w14:paraId="2A3BD688" w14:textId="3ABE95DE" w:rsidR="000829B6" w:rsidRPr="000829B6"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Reducing predator numbers improves Southern Brown Bandicoot recovery</w:t>
            </w:r>
          </w:p>
        </w:tc>
        <w:tc>
          <w:tcPr>
            <w:tcW w:w="291" w:type="pct"/>
            <w:tcBorders>
              <w:top w:val="nil"/>
              <w:left w:val="nil"/>
              <w:bottom w:val="nil"/>
              <w:right w:val="nil"/>
            </w:tcBorders>
            <w:shd w:val="clear" w:color="auto" w:fill="FF0000"/>
            <w:noWrap/>
            <w:vAlign w:val="bottom"/>
            <w:hideMark/>
          </w:tcPr>
          <w:p w14:paraId="54A1E769"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nil"/>
              <w:right w:val="nil"/>
            </w:tcBorders>
            <w:shd w:val="clear" w:color="auto" w:fill="C5E0B3" w:themeFill="accent6" w:themeFillTint="66"/>
            <w:noWrap/>
            <w:hideMark/>
          </w:tcPr>
          <w:p w14:paraId="27BB4D0B" w14:textId="77777777"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0344BAA4" w14:textId="77777777" w:rsidR="000829B6" w:rsidRDefault="005F7F4E" w:rsidP="005F7F4E">
            <w:pPr>
              <w:spacing w:after="0" w:line="240" w:lineRule="auto"/>
              <w:jc w:val="left"/>
              <w:rPr>
                <w:rFonts w:eastAsia="Times New Roman"/>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p w14:paraId="4185ACF4" w14:textId="77777777" w:rsidR="005F7F4E" w:rsidRDefault="005F7F4E" w:rsidP="005F7F4E">
            <w:pPr>
              <w:spacing w:after="0" w:line="240" w:lineRule="auto"/>
              <w:jc w:val="left"/>
              <w:rPr>
                <w:rFonts w:eastAsia="Times New Roman"/>
                <w:color w:val="000000"/>
                <w:sz w:val="20"/>
                <w:szCs w:val="20"/>
                <w:lang w:eastAsia="en-AU"/>
              </w:rPr>
            </w:pPr>
            <w:r w:rsidRPr="00CD4371">
              <w:rPr>
                <w:rFonts w:eastAsia="Times New Roman"/>
                <w:color w:val="000000"/>
                <w:sz w:val="20"/>
                <w:szCs w:val="20"/>
                <w:lang w:eastAsia="en-AU"/>
              </w:rPr>
              <w:t>Parks Victoria</w:t>
            </w:r>
            <w:r>
              <w:rPr>
                <w:rFonts w:eastAsia="Times New Roman"/>
                <w:color w:val="000000"/>
                <w:sz w:val="20"/>
                <w:szCs w:val="20"/>
                <w:lang w:eastAsia="en-AU"/>
              </w:rPr>
              <w:br/>
            </w:r>
            <w:r w:rsidRPr="00CD4371">
              <w:rPr>
                <w:rFonts w:eastAsia="Times New Roman"/>
                <w:color w:val="000000"/>
                <w:sz w:val="20"/>
                <w:szCs w:val="20"/>
                <w:lang w:eastAsia="en-AU"/>
              </w:rPr>
              <w:t>DELWP</w:t>
            </w:r>
            <w:r>
              <w:rPr>
                <w:rFonts w:eastAsia="Times New Roman"/>
                <w:color w:val="000000"/>
                <w:sz w:val="20"/>
                <w:szCs w:val="20"/>
                <w:lang w:eastAsia="en-AU"/>
              </w:rPr>
              <w:br/>
              <w:t xml:space="preserve">Glenelg Ark Project </w:t>
            </w:r>
          </w:p>
          <w:p w14:paraId="62379656" w14:textId="4048D373" w:rsidR="005F7F4E"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Landholders</w:t>
            </w:r>
          </w:p>
        </w:tc>
        <w:tc>
          <w:tcPr>
            <w:tcW w:w="401" w:type="pct"/>
            <w:tcBorders>
              <w:top w:val="nil"/>
              <w:left w:val="nil"/>
              <w:bottom w:val="nil"/>
              <w:right w:val="nil"/>
            </w:tcBorders>
            <w:shd w:val="clear" w:color="auto" w:fill="C5E0B3" w:themeFill="accent6" w:themeFillTint="66"/>
            <w:noWrap/>
            <w:hideMark/>
          </w:tcPr>
          <w:p w14:paraId="1AE4B99F"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098F505D" w14:textId="53B1B9EA"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nil"/>
              <w:right w:val="nil"/>
            </w:tcBorders>
            <w:shd w:val="clear" w:color="auto" w:fill="C5E0B3" w:themeFill="accent6" w:themeFillTint="66"/>
            <w:noWrap/>
            <w:hideMark/>
          </w:tcPr>
          <w:p w14:paraId="6578BAC5" w14:textId="77777777" w:rsidR="00FD635E"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5A0AC192" w14:textId="5818848B" w:rsidR="000829B6"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A.14, B.1, C.2, C.8 &amp; D.6</w:t>
            </w:r>
          </w:p>
        </w:tc>
      </w:tr>
      <w:tr w:rsidR="00677F99" w:rsidRPr="000829B6" w14:paraId="67549336" w14:textId="77777777" w:rsidTr="001F0112">
        <w:trPr>
          <w:trHeight w:val="495"/>
        </w:trPr>
        <w:tc>
          <w:tcPr>
            <w:tcW w:w="3437" w:type="pct"/>
            <w:gridSpan w:val="6"/>
            <w:tcBorders>
              <w:top w:val="single" w:sz="4" w:space="0" w:color="auto"/>
              <w:left w:val="nil"/>
              <w:bottom w:val="single" w:sz="4" w:space="0" w:color="auto"/>
              <w:right w:val="nil"/>
            </w:tcBorders>
            <w:shd w:val="clear" w:color="auto" w:fill="auto"/>
            <w:vAlign w:val="bottom"/>
            <w:hideMark/>
          </w:tcPr>
          <w:p w14:paraId="4319C499" w14:textId="0F77D445"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lastRenderedPageBreak/>
              <w:t xml:space="preserve">3. Determine the distribution, abundance and population structure of the Southern Brown Bandicoot; and </w:t>
            </w:r>
            <w:r w:rsidRPr="000829B6">
              <w:rPr>
                <w:rFonts w:eastAsia="Times New Roman" w:cs="Calibri"/>
                <w:b/>
                <w:bCs/>
                <w:color w:val="000000"/>
                <w:sz w:val="20"/>
                <w:szCs w:val="20"/>
                <w:lang w:eastAsia="en-AU"/>
              </w:rPr>
              <w:br/>
              <w:t>5. Evaluate population responses of the Southern Brown Bandicoot to recovery actions, and adapt actions as required</w:t>
            </w:r>
          </w:p>
        </w:tc>
        <w:tc>
          <w:tcPr>
            <w:tcW w:w="291" w:type="pct"/>
            <w:tcBorders>
              <w:top w:val="single" w:sz="4" w:space="0" w:color="auto"/>
              <w:left w:val="nil"/>
              <w:bottom w:val="single" w:sz="4" w:space="0" w:color="auto"/>
              <w:right w:val="nil"/>
            </w:tcBorders>
            <w:shd w:val="clear" w:color="auto" w:fill="auto"/>
            <w:noWrap/>
            <w:vAlign w:val="bottom"/>
            <w:hideMark/>
          </w:tcPr>
          <w:p w14:paraId="4E97EAA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auto"/>
            <w:noWrap/>
            <w:vAlign w:val="bottom"/>
            <w:hideMark/>
          </w:tcPr>
          <w:p w14:paraId="35114CE0"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01" w:type="pct"/>
            <w:tcBorders>
              <w:top w:val="single" w:sz="4" w:space="0" w:color="auto"/>
              <w:left w:val="nil"/>
              <w:bottom w:val="single" w:sz="4" w:space="0" w:color="auto"/>
              <w:right w:val="nil"/>
            </w:tcBorders>
            <w:shd w:val="clear" w:color="auto" w:fill="auto"/>
            <w:noWrap/>
            <w:hideMark/>
          </w:tcPr>
          <w:p w14:paraId="73BF0929" w14:textId="77777777" w:rsidR="000829B6" w:rsidRPr="000829B6" w:rsidRDefault="000829B6" w:rsidP="00011887">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384" w:type="pct"/>
            <w:tcBorders>
              <w:top w:val="single" w:sz="4" w:space="0" w:color="auto"/>
              <w:left w:val="nil"/>
              <w:bottom w:val="single" w:sz="4" w:space="0" w:color="auto"/>
              <w:right w:val="nil"/>
            </w:tcBorders>
            <w:shd w:val="clear" w:color="auto" w:fill="auto"/>
            <w:noWrap/>
            <w:vAlign w:val="bottom"/>
            <w:hideMark/>
          </w:tcPr>
          <w:p w14:paraId="02CF574B"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r>
      <w:tr w:rsidR="001F0112" w:rsidRPr="000829B6" w14:paraId="7BEB02AE" w14:textId="77777777" w:rsidTr="00D76E28">
        <w:trPr>
          <w:trHeight w:val="1020"/>
        </w:trPr>
        <w:tc>
          <w:tcPr>
            <w:tcW w:w="233" w:type="pct"/>
            <w:tcBorders>
              <w:top w:val="nil"/>
              <w:left w:val="nil"/>
              <w:bottom w:val="nil"/>
              <w:right w:val="nil"/>
            </w:tcBorders>
            <w:shd w:val="clear" w:color="auto" w:fill="auto"/>
            <w:vAlign w:val="bottom"/>
            <w:hideMark/>
          </w:tcPr>
          <w:p w14:paraId="7617E4E3" w14:textId="77777777" w:rsidR="007178DA" w:rsidRPr="000829B6" w:rsidRDefault="007178DA" w:rsidP="00281A3E">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single" w:sz="4" w:space="0" w:color="auto"/>
              <w:right w:val="nil"/>
            </w:tcBorders>
            <w:shd w:val="clear" w:color="auto" w:fill="C5E0B3" w:themeFill="accent6" w:themeFillTint="66"/>
            <w:noWrap/>
            <w:hideMark/>
          </w:tcPr>
          <w:p w14:paraId="0DB4D54C" w14:textId="0E3C1766" w:rsidR="007178DA" w:rsidRPr="007178DA" w:rsidRDefault="007178DA" w:rsidP="00281A3E">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867" w:type="pct"/>
            <w:tcBorders>
              <w:top w:val="single" w:sz="4" w:space="0" w:color="auto"/>
              <w:left w:val="nil"/>
              <w:bottom w:val="single" w:sz="4" w:space="0" w:color="auto"/>
              <w:right w:val="nil"/>
            </w:tcBorders>
            <w:shd w:val="clear" w:color="auto" w:fill="C5E0B3" w:themeFill="accent6" w:themeFillTint="66"/>
            <w:hideMark/>
          </w:tcPr>
          <w:p w14:paraId="6D678FC3" w14:textId="3AE2B84F" w:rsidR="007178DA" w:rsidRPr="000829B6" w:rsidRDefault="00E07142" w:rsidP="00E07142">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Determine</w:t>
            </w:r>
            <w:r w:rsidRPr="007178DA">
              <w:rPr>
                <w:rFonts w:eastAsia="Times New Roman" w:cs="Calibri"/>
                <w:color w:val="000000"/>
                <w:sz w:val="20"/>
                <w:szCs w:val="20"/>
                <w:lang w:eastAsia="en-AU"/>
              </w:rPr>
              <w:t xml:space="preserve"> </w:t>
            </w:r>
            <w:r w:rsidR="007178DA" w:rsidRPr="007178DA">
              <w:rPr>
                <w:rFonts w:eastAsia="Times New Roman" w:cs="Calibri"/>
                <w:color w:val="000000"/>
                <w:sz w:val="20"/>
                <w:szCs w:val="20"/>
                <w:lang w:eastAsia="en-AU"/>
              </w:rPr>
              <w:t xml:space="preserve">the abundance of bandicoots at all sites where the species has been recorded previously to </w:t>
            </w:r>
            <w:r>
              <w:rPr>
                <w:rFonts w:eastAsia="Times New Roman" w:cs="Calibri"/>
                <w:color w:val="000000"/>
                <w:sz w:val="20"/>
                <w:szCs w:val="20"/>
                <w:lang w:eastAsia="en-AU"/>
              </w:rPr>
              <w:t>assess</w:t>
            </w:r>
            <w:r w:rsidRPr="007178DA">
              <w:rPr>
                <w:rFonts w:eastAsia="Times New Roman" w:cs="Calibri"/>
                <w:color w:val="000000"/>
                <w:sz w:val="20"/>
                <w:szCs w:val="20"/>
                <w:lang w:eastAsia="en-AU"/>
              </w:rPr>
              <w:t xml:space="preserve"> </w:t>
            </w:r>
            <w:r w:rsidR="007178DA" w:rsidRPr="007178DA">
              <w:rPr>
                <w:rFonts w:eastAsia="Times New Roman" w:cs="Calibri"/>
                <w:color w:val="000000"/>
                <w:sz w:val="20"/>
                <w:szCs w:val="20"/>
                <w:lang w:eastAsia="en-AU"/>
              </w:rPr>
              <w:t>the condition of all extant populations in the region. Retain existing digging abundance sites and repeat every 10 years.</w:t>
            </w:r>
          </w:p>
        </w:tc>
        <w:tc>
          <w:tcPr>
            <w:tcW w:w="482" w:type="pct"/>
            <w:tcBorders>
              <w:top w:val="single" w:sz="4" w:space="0" w:color="auto"/>
              <w:left w:val="nil"/>
              <w:bottom w:val="single" w:sz="4" w:space="0" w:color="auto"/>
              <w:right w:val="nil"/>
            </w:tcBorders>
            <w:shd w:val="clear" w:color="auto" w:fill="C5E0B3" w:themeFill="accent6" w:themeFillTint="66"/>
            <w:noWrap/>
            <w:hideMark/>
          </w:tcPr>
          <w:p w14:paraId="39030CCC" w14:textId="7351EB53" w:rsidR="007178DA" w:rsidRPr="000829B6" w:rsidRDefault="007F1E59"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All patches surveyed and occupancy determined</w:t>
            </w:r>
          </w:p>
        </w:tc>
        <w:tc>
          <w:tcPr>
            <w:tcW w:w="860" w:type="pct"/>
            <w:tcBorders>
              <w:top w:val="single" w:sz="4" w:space="0" w:color="auto"/>
              <w:left w:val="nil"/>
              <w:bottom w:val="single" w:sz="4" w:space="0" w:color="auto"/>
              <w:right w:val="nil"/>
            </w:tcBorders>
            <w:shd w:val="clear" w:color="auto" w:fill="C5E0B3" w:themeFill="accent6" w:themeFillTint="66"/>
            <w:noWrap/>
            <w:hideMark/>
          </w:tcPr>
          <w:p w14:paraId="013791C0" w14:textId="77777777" w:rsidR="00C02763" w:rsidRDefault="00C02763"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New and existing sites identified</w:t>
            </w:r>
          </w:p>
          <w:p w14:paraId="4BE9C3CF" w14:textId="77777777" w:rsidR="00C02763" w:rsidRDefault="00C02763" w:rsidP="00B439EC">
            <w:pPr>
              <w:spacing w:after="0" w:line="240" w:lineRule="auto"/>
              <w:jc w:val="left"/>
              <w:rPr>
                <w:rFonts w:eastAsia="Times New Roman" w:cs="Calibri"/>
                <w:color w:val="000000"/>
                <w:sz w:val="20"/>
                <w:szCs w:val="20"/>
                <w:lang w:eastAsia="en-AU"/>
              </w:rPr>
            </w:pPr>
          </w:p>
          <w:p w14:paraId="0198F6C6" w14:textId="4BDF2DB8" w:rsidR="007178DA" w:rsidRDefault="00C02763"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Methodology updated</w:t>
            </w:r>
          </w:p>
          <w:p w14:paraId="7AB14334" w14:textId="77777777" w:rsidR="00C02763" w:rsidRDefault="00C02763" w:rsidP="00B439EC">
            <w:pPr>
              <w:spacing w:after="0" w:line="240" w:lineRule="auto"/>
              <w:jc w:val="left"/>
              <w:rPr>
                <w:rFonts w:eastAsia="Times New Roman" w:cs="Calibri"/>
                <w:color w:val="000000"/>
                <w:sz w:val="20"/>
                <w:szCs w:val="20"/>
                <w:lang w:eastAsia="en-AU"/>
              </w:rPr>
            </w:pPr>
          </w:p>
          <w:p w14:paraId="450EC9BF" w14:textId="3CA90C8F" w:rsidR="00C02763" w:rsidRPr="000829B6" w:rsidRDefault="00C02763" w:rsidP="00C02763">
            <w:pPr>
              <w:spacing w:after="0" w:line="240" w:lineRule="auto"/>
              <w:jc w:val="left"/>
              <w:rPr>
                <w:rFonts w:eastAsia="Times New Roman" w:cs="Calibri"/>
                <w:color w:val="000000"/>
                <w:sz w:val="20"/>
                <w:szCs w:val="20"/>
                <w:lang w:eastAsia="en-AU"/>
              </w:rPr>
            </w:pPr>
          </w:p>
        </w:tc>
        <w:tc>
          <w:tcPr>
            <w:tcW w:w="835" w:type="pct"/>
            <w:tcBorders>
              <w:top w:val="single" w:sz="4" w:space="0" w:color="auto"/>
              <w:left w:val="nil"/>
              <w:bottom w:val="single" w:sz="4" w:space="0" w:color="auto"/>
              <w:right w:val="nil"/>
            </w:tcBorders>
            <w:shd w:val="clear" w:color="auto" w:fill="C5E0B3" w:themeFill="accent6" w:themeFillTint="66"/>
            <w:noWrap/>
            <w:hideMark/>
          </w:tcPr>
          <w:p w14:paraId="635E83D8" w14:textId="53E4845A" w:rsidR="007178DA" w:rsidRPr="000829B6" w:rsidRDefault="007F1E59" w:rsidP="007F1E5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Number of occupied sites increases over time.</w:t>
            </w:r>
          </w:p>
        </w:tc>
        <w:tc>
          <w:tcPr>
            <w:tcW w:w="291" w:type="pct"/>
            <w:tcBorders>
              <w:top w:val="single" w:sz="4" w:space="0" w:color="auto"/>
              <w:left w:val="nil"/>
              <w:bottom w:val="single" w:sz="4" w:space="0" w:color="auto"/>
              <w:right w:val="nil"/>
            </w:tcBorders>
            <w:shd w:val="clear" w:color="auto" w:fill="FF0000"/>
            <w:noWrap/>
            <w:vAlign w:val="bottom"/>
            <w:hideMark/>
          </w:tcPr>
          <w:p w14:paraId="3BF4DF0B" w14:textId="77777777" w:rsidR="007178DA" w:rsidRPr="000829B6" w:rsidRDefault="007178DA" w:rsidP="00281A3E">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noWrap/>
            <w:hideMark/>
          </w:tcPr>
          <w:p w14:paraId="71DE4663" w14:textId="73D5B0A2"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3C1D8037" w14:textId="773F46A3" w:rsidR="007178DA"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0C568F29"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52CC81F1" w14:textId="6FBEDA81" w:rsidR="007178DA"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hideMark/>
          </w:tcPr>
          <w:p w14:paraId="2FA7174C" w14:textId="77777777" w:rsidR="007178DA"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0AA1CABA" w14:textId="09F4890F" w:rsidR="00D76E28" w:rsidRPr="000829B6"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 B.4, D.6 &amp; D.12</w:t>
            </w:r>
          </w:p>
        </w:tc>
      </w:tr>
      <w:tr w:rsidR="001F0112" w:rsidRPr="000829B6" w14:paraId="063BE13A" w14:textId="77777777" w:rsidTr="00D34AE7">
        <w:trPr>
          <w:trHeight w:val="1020"/>
        </w:trPr>
        <w:tc>
          <w:tcPr>
            <w:tcW w:w="233" w:type="pct"/>
            <w:tcBorders>
              <w:top w:val="nil"/>
              <w:left w:val="nil"/>
              <w:bottom w:val="nil"/>
              <w:right w:val="nil"/>
            </w:tcBorders>
            <w:shd w:val="clear" w:color="auto" w:fill="auto"/>
            <w:vAlign w:val="bottom"/>
            <w:hideMark/>
          </w:tcPr>
          <w:p w14:paraId="32A07CF3" w14:textId="383596A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auto"/>
            <w:noWrap/>
            <w:hideMark/>
          </w:tcPr>
          <w:p w14:paraId="51E64A32" w14:textId="519765A7" w:rsidR="000829B6" w:rsidRPr="000829B6" w:rsidRDefault="007178DA" w:rsidP="000829B6">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9</w:t>
            </w:r>
          </w:p>
        </w:tc>
        <w:tc>
          <w:tcPr>
            <w:tcW w:w="867" w:type="pct"/>
            <w:tcBorders>
              <w:top w:val="nil"/>
              <w:left w:val="nil"/>
              <w:bottom w:val="single" w:sz="4" w:space="0" w:color="auto"/>
              <w:right w:val="nil"/>
            </w:tcBorders>
            <w:shd w:val="clear" w:color="auto" w:fill="auto"/>
            <w:hideMark/>
          </w:tcPr>
          <w:p w14:paraId="0AB94ACA" w14:textId="2BDC6B27" w:rsidR="000829B6" w:rsidRPr="000829B6" w:rsidRDefault="000829B6" w:rsidP="005F7F4E">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Determine presence/absence of the species in patches which have not been adequately searched</w:t>
            </w:r>
            <w:r w:rsidR="005F7F4E">
              <w:rPr>
                <w:rFonts w:eastAsia="Times New Roman" w:cs="Calibri"/>
                <w:color w:val="000000"/>
                <w:sz w:val="20"/>
                <w:szCs w:val="20"/>
                <w:lang w:eastAsia="en-AU"/>
              </w:rPr>
              <w:t>/verified</w:t>
            </w:r>
            <w:r w:rsidRPr="000829B6">
              <w:rPr>
                <w:rFonts w:eastAsia="Times New Roman" w:cs="Calibri"/>
                <w:color w:val="000000"/>
                <w:sz w:val="20"/>
                <w:szCs w:val="20"/>
                <w:lang w:eastAsia="en-AU"/>
              </w:rPr>
              <w:t xml:space="preserve"> including </w:t>
            </w:r>
            <w:proofErr w:type="spellStart"/>
            <w:r w:rsidR="005F7F4E">
              <w:rPr>
                <w:rFonts w:eastAsia="Times New Roman" w:cs="Calibri"/>
                <w:color w:val="000000"/>
                <w:sz w:val="20"/>
                <w:szCs w:val="20"/>
                <w:lang w:eastAsia="en-AU"/>
              </w:rPr>
              <w:t>Aslins</w:t>
            </w:r>
            <w:proofErr w:type="spellEnd"/>
            <w:r w:rsidR="005F7F4E">
              <w:rPr>
                <w:rFonts w:eastAsia="Times New Roman" w:cs="Calibri"/>
                <w:color w:val="000000"/>
                <w:sz w:val="20"/>
                <w:szCs w:val="20"/>
                <w:lang w:eastAsia="en-AU"/>
              </w:rPr>
              <w:t xml:space="preserve">, </w:t>
            </w:r>
            <w:proofErr w:type="spellStart"/>
            <w:r w:rsidR="007178DA">
              <w:rPr>
                <w:rFonts w:eastAsia="Times New Roman" w:cs="Calibri"/>
                <w:color w:val="000000"/>
                <w:sz w:val="20"/>
                <w:szCs w:val="20"/>
                <w:lang w:eastAsia="en-AU"/>
              </w:rPr>
              <w:t>Brooksbys</w:t>
            </w:r>
            <w:proofErr w:type="spellEnd"/>
            <w:r w:rsidR="007178DA">
              <w:rPr>
                <w:rFonts w:eastAsia="Times New Roman" w:cs="Calibri"/>
                <w:color w:val="000000"/>
                <w:sz w:val="20"/>
                <w:szCs w:val="20"/>
                <w:lang w:eastAsia="en-AU"/>
              </w:rPr>
              <w:t xml:space="preserve">, Lake </w:t>
            </w:r>
            <w:proofErr w:type="spellStart"/>
            <w:r w:rsidR="007178DA">
              <w:rPr>
                <w:rFonts w:eastAsia="Times New Roman" w:cs="Calibri"/>
                <w:color w:val="000000"/>
                <w:sz w:val="20"/>
                <w:szCs w:val="20"/>
                <w:lang w:eastAsia="en-AU"/>
              </w:rPr>
              <w:t>Leake</w:t>
            </w:r>
            <w:proofErr w:type="spellEnd"/>
            <w:r w:rsidR="007178DA">
              <w:rPr>
                <w:rFonts w:eastAsia="Times New Roman" w:cs="Calibri"/>
                <w:color w:val="000000"/>
                <w:sz w:val="20"/>
                <w:szCs w:val="20"/>
                <w:lang w:eastAsia="en-AU"/>
              </w:rPr>
              <w:t xml:space="preserve">, </w:t>
            </w:r>
            <w:r w:rsidR="005F7F4E">
              <w:rPr>
                <w:rFonts w:eastAsia="Times New Roman" w:cs="Calibri"/>
                <w:color w:val="000000"/>
                <w:sz w:val="20"/>
                <w:szCs w:val="20"/>
                <w:lang w:eastAsia="en-AU"/>
              </w:rPr>
              <w:t xml:space="preserve">Maxwell, </w:t>
            </w:r>
            <w:r w:rsidRPr="000829B6">
              <w:rPr>
                <w:rFonts w:eastAsia="Times New Roman" w:cs="Calibri"/>
                <w:color w:val="000000"/>
                <w:sz w:val="20"/>
                <w:szCs w:val="20"/>
                <w:lang w:eastAsia="en-AU"/>
              </w:rPr>
              <w:t>The Bluff, Gower</w:t>
            </w:r>
            <w:r w:rsidR="005F7F4E">
              <w:rPr>
                <w:rFonts w:eastAsia="Times New Roman" w:cs="Calibri"/>
                <w:color w:val="000000"/>
                <w:sz w:val="20"/>
                <w:szCs w:val="20"/>
                <w:lang w:eastAsia="en-AU"/>
              </w:rPr>
              <w:t xml:space="preserve"> CP, </w:t>
            </w:r>
            <w:proofErr w:type="spellStart"/>
            <w:r w:rsidR="005F7F4E">
              <w:rPr>
                <w:rFonts w:eastAsia="Times New Roman" w:cs="Calibri"/>
                <w:color w:val="000000"/>
                <w:sz w:val="20"/>
                <w:szCs w:val="20"/>
                <w:lang w:eastAsia="en-AU"/>
              </w:rPr>
              <w:t>Penambol</w:t>
            </w:r>
            <w:proofErr w:type="spellEnd"/>
            <w:r w:rsidR="005F7F4E">
              <w:rPr>
                <w:rFonts w:eastAsia="Times New Roman" w:cs="Calibri"/>
                <w:color w:val="000000"/>
                <w:sz w:val="20"/>
                <w:szCs w:val="20"/>
                <w:lang w:eastAsia="en-AU"/>
              </w:rPr>
              <w:t xml:space="preserve"> </w:t>
            </w:r>
            <w:r w:rsidRPr="000829B6">
              <w:rPr>
                <w:rFonts w:eastAsia="Times New Roman" w:cs="Calibri"/>
                <w:color w:val="000000"/>
                <w:sz w:val="20"/>
                <w:szCs w:val="20"/>
                <w:lang w:eastAsia="en-AU"/>
              </w:rPr>
              <w:t>CP</w:t>
            </w:r>
            <w:r w:rsidR="005F7F4E">
              <w:rPr>
                <w:rFonts w:eastAsia="Times New Roman" w:cs="Calibri"/>
                <w:color w:val="000000"/>
                <w:sz w:val="20"/>
                <w:szCs w:val="20"/>
                <w:lang w:eastAsia="en-AU"/>
              </w:rPr>
              <w:t xml:space="preserve">, </w:t>
            </w:r>
            <w:proofErr w:type="spellStart"/>
            <w:r w:rsidR="005F7F4E">
              <w:rPr>
                <w:rFonts w:eastAsia="Times New Roman" w:cs="Calibri"/>
                <w:color w:val="000000"/>
                <w:sz w:val="20"/>
                <w:szCs w:val="20"/>
                <w:lang w:eastAsia="en-AU"/>
              </w:rPr>
              <w:t>Warreanga</w:t>
            </w:r>
            <w:proofErr w:type="spellEnd"/>
            <w:r w:rsidRPr="000829B6">
              <w:rPr>
                <w:rFonts w:eastAsia="Times New Roman" w:cs="Calibri"/>
                <w:color w:val="000000"/>
                <w:sz w:val="20"/>
                <w:szCs w:val="20"/>
                <w:lang w:eastAsia="en-AU"/>
              </w:rPr>
              <w:t xml:space="preserve"> and private land sites ne</w:t>
            </w:r>
            <w:r w:rsidR="007178DA">
              <w:rPr>
                <w:rFonts w:eastAsia="Times New Roman" w:cs="Calibri"/>
                <w:color w:val="000000"/>
                <w:sz w:val="20"/>
                <w:szCs w:val="20"/>
                <w:lang w:eastAsia="en-AU"/>
              </w:rPr>
              <w:t>ar Lucindale.</w:t>
            </w:r>
          </w:p>
        </w:tc>
        <w:tc>
          <w:tcPr>
            <w:tcW w:w="482" w:type="pct"/>
            <w:tcBorders>
              <w:top w:val="nil"/>
              <w:left w:val="nil"/>
              <w:bottom w:val="single" w:sz="4" w:space="0" w:color="auto"/>
              <w:right w:val="nil"/>
            </w:tcBorders>
            <w:shd w:val="clear" w:color="auto" w:fill="auto"/>
            <w:noWrap/>
            <w:hideMark/>
          </w:tcPr>
          <w:p w14:paraId="0176ED12" w14:textId="45AF707C" w:rsidR="000829B6" w:rsidRPr="000829B6" w:rsidRDefault="00B439EC" w:rsidP="007F1E5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Number of </w:t>
            </w:r>
            <w:r w:rsidR="007F1E59">
              <w:rPr>
                <w:rFonts w:eastAsia="Times New Roman" w:cs="Calibri"/>
                <w:color w:val="000000"/>
                <w:sz w:val="20"/>
                <w:szCs w:val="20"/>
                <w:lang w:eastAsia="en-AU"/>
              </w:rPr>
              <w:t xml:space="preserve">patches </w:t>
            </w:r>
            <w:r>
              <w:rPr>
                <w:rFonts w:eastAsia="Times New Roman" w:cs="Calibri"/>
                <w:color w:val="000000"/>
                <w:sz w:val="20"/>
                <w:szCs w:val="20"/>
                <w:lang w:eastAsia="en-AU"/>
              </w:rPr>
              <w:t>surveyed/clarified.</w:t>
            </w:r>
          </w:p>
        </w:tc>
        <w:tc>
          <w:tcPr>
            <w:tcW w:w="860" w:type="pct"/>
            <w:tcBorders>
              <w:top w:val="nil"/>
              <w:left w:val="nil"/>
              <w:bottom w:val="single" w:sz="4" w:space="0" w:color="auto"/>
              <w:right w:val="nil"/>
            </w:tcBorders>
            <w:shd w:val="clear" w:color="auto" w:fill="auto"/>
            <w:noWrap/>
            <w:hideMark/>
          </w:tcPr>
          <w:p w14:paraId="4A717C2B" w14:textId="4116D589" w:rsidR="000829B6" w:rsidRPr="000829B6" w:rsidRDefault="00B439EC"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New monitoring sites established.</w:t>
            </w:r>
          </w:p>
        </w:tc>
        <w:tc>
          <w:tcPr>
            <w:tcW w:w="835" w:type="pct"/>
            <w:tcBorders>
              <w:top w:val="nil"/>
              <w:left w:val="nil"/>
              <w:bottom w:val="single" w:sz="4" w:space="0" w:color="auto"/>
              <w:right w:val="nil"/>
            </w:tcBorders>
            <w:shd w:val="clear" w:color="auto" w:fill="auto"/>
            <w:noWrap/>
            <w:hideMark/>
          </w:tcPr>
          <w:p w14:paraId="5E6C71A7" w14:textId="77777777" w:rsidR="000829B6" w:rsidRDefault="00B439EC"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Access to private land sites granted.</w:t>
            </w:r>
          </w:p>
          <w:p w14:paraId="1BAE23A1" w14:textId="77777777" w:rsidR="00B439EC" w:rsidRDefault="00B439EC" w:rsidP="00B439EC">
            <w:pPr>
              <w:spacing w:after="0" w:line="240" w:lineRule="auto"/>
              <w:jc w:val="left"/>
              <w:rPr>
                <w:rFonts w:eastAsia="Times New Roman" w:cs="Calibri"/>
                <w:color w:val="000000"/>
                <w:sz w:val="20"/>
                <w:szCs w:val="20"/>
                <w:lang w:eastAsia="en-AU"/>
              </w:rPr>
            </w:pPr>
          </w:p>
          <w:p w14:paraId="7EB55309" w14:textId="306BE25C" w:rsidR="00B439EC" w:rsidRPr="000829B6" w:rsidRDefault="00B439EC"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Number of occupied sites increases over time.</w:t>
            </w:r>
          </w:p>
        </w:tc>
        <w:tc>
          <w:tcPr>
            <w:tcW w:w="291" w:type="pct"/>
            <w:tcBorders>
              <w:top w:val="nil"/>
              <w:left w:val="nil"/>
              <w:bottom w:val="single" w:sz="4" w:space="0" w:color="auto"/>
              <w:right w:val="nil"/>
            </w:tcBorders>
            <w:shd w:val="clear" w:color="000000" w:fill="FF0000"/>
            <w:noWrap/>
            <w:vAlign w:val="bottom"/>
            <w:hideMark/>
          </w:tcPr>
          <w:p w14:paraId="0D3F8EA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noWrap/>
            <w:hideMark/>
          </w:tcPr>
          <w:p w14:paraId="4A404C4A" w14:textId="30B39130"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5A4FBB2F" w14:textId="1FBB85D5"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nil"/>
              <w:left w:val="nil"/>
              <w:bottom w:val="single" w:sz="4" w:space="0" w:color="auto"/>
              <w:right w:val="nil"/>
            </w:tcBorders>
            <w:shd w:val="clear" w:color="auto" w:fill="auto"/>
            <w:noWrap/>
            <w:hideMark/>
          </w:tcPr>
          <w:p w14:paraId="3FCCEE37" w14:textId="1EF52656"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2017-19</w:t>
            </w:r>
          </w:p>
        </w:tc>
        <w:tc>
          <w:tcPr>
            <w:tcW w:w="384" w:type="pct"/>
            <w:tcBorders>
              <w:top w:val="nil"/>
              <w:left w:val="nil"/>
              <w:bottom w:val="single" w:sz="4" w:space="0" w:color="auto"/>
              <w:right w:val="nil"/>
            </w:tcBorders>
            <w:shd w:val="clear" w:color="auto" w:fill="auto"/>
            <w:noWrap/>
            <w:hideMark/>
          </w:tcPr>
          <w:p w14:paraId="204379BD"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33DB7C4A" w14:textId="57A200AE" w:rsidR="000829B6"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B.1 &amp; D.6</w:t>
            </w:r>
          </w:p>
        </w:tc>
      </w:tr>
      <w:tr w:rsidR="001F0112" w:rsidRPr="000829B6" w14:paraId="671B31A6" w14:textId="77777777" w:rsidTr="00D76E28">
        <w:trPr>
          <w:trHeight w:val="2295"/>
        </w:trPr>
        <w:tc>
          <w:tcPr>
            <w:tcW w:w="233" w:type="pct"/>
            <w:tcBorders>
              <w:top w:val="nil"/>
              <w:left w:val="nil"/>
              <w:bottom w:val="nil"/>
              <w:right w:val="nil"/>
            </w:tcBorders>
            <w:shd w:val="clear" w:color="auto" w:fill="auto"/>
            <w:vAlign w:val="bottom"/>
            <w:hideMark/>
          </w:tcPr>
          <w:p w14:paraId="423C2657" w14:textId="0151015E"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auto"/>
            <w:noWrap/>
            <w:hideMark/>
          </w:tcPr>
          <w:p w14:paraId="1897C142" w14:textId="497E19A5" w:rsidR="000829B6" w:rsidRPr="000829B6" w:rsidRDefault="007178DA" w:rsidP="000829B6">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w:t>
            </w:r>
          </w:p>
        </w:tc>
        <w:tc>
          <w:tcPr>
            <w:tcW w:w="867" w:type="pct"/>
            <w:tcBorders>
              <w:top w:val="nil"/>
              <w:left w:val="nil"/>
              <w:bottom w:val="nil"/>
              <w:right w:val="nil"/>
            </w:tcBorders>
            <w:shd w:val="clear" w:color="auto" w:fill="auto"/>
            <w:hideMark/>
          </w:tcPr>
          <w:p w14:paraId="10DDB8CD" w14:textId="4B3D7ECA" w:rsidR="000829B6" w:rsidRPr="000829B6" w:rsidRDefault="000829B6" w:rsidP="007178DA">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Develop a standard, optimal protocol </w:t>
            </w:r>
            <w:r w:rsidR="00927506" w:rsidRPr="000829B6">
              <w:rPr>
                <w:rFonts w:eastAsia="Times New Roman" w:cs="Calibri"/>
                <w:color w:val="000000"/>
                <w:sz w:val="20"/>
                <w:szCs w:val="20"/>
                <w:lang w:eastAsia="en-AU"/>
              </w:rPr>
              <w:t>for monitoring</w:t>
            </w:r>
            <w:r w:rsidRPr="000829B6">
              <w:rPr>
                <w:rFonts w:eastAsia="Times New Roman" w:cs="Calibri"/>
                <w:color w:val="000000"/>
                <w:sz w:val="20"/>
                <w:szCs w:val="20"/>
                <w:lang w:eastAsia="en-AU"/>
              </w:rPr>
              <w:t xml:space="preserve"> bandicoot </w:t>
            </w:r>
            <w:r w:rsidR="007178DA">
              <w:rPr>
                <w:rFonts w:eastAsia="Times New Roman" w:cs="Calibri"/>
                <w:color w:val="000000"/>
                <w:sz w:val="20"/>
                <w:szCs w:val="20"/>
                <w:lang w:eastAsia="en-AU"/>
              </w:rPr>
              <w:t>occupancy</w:t>
            </w:r>
            <w:r w:rsidRPr="000829B6">
              <w:rPr>
                <w:rFonts w:eastAsia="Times New Roman" w:cs="Calibri"/>
                <w:color w:val="000000"/>
                <w:sz w:val="20"/>
                <w:szCs w:val="20"/>
                <w:lang w:eastAsia="en-AU"/>
              </w:rPr>
              <w:t xml:space="preserve"> </w:t>
            </w:r>
            <w:r w:rsidR="007178DA">
              <w:rPr>
                <w:rFonts w:eastAsia="Times New Roman" w:cs="Calibri"/>
                <w:color w:val="000000"/>
                <w:sz w:val="20"/>
                <w:szCs w:val="20"/>
                <w:lang w:eastAsia="en-AU"/>
              </w:rPr>
              <w:t>between large scale (</w:t>
            </w:r>
            <w:r w:rsidR="00B439EC">
              <w:rPr>
                <w:rFonts w:eastAsia="Times New Roman" w:cs="Calibri"/>
                <w:color w:val="000000"/>
                <w:sz w:val="20"/>
                <w:szCs w:val="20"/>
                <w:lang w:eastAsia="en-AU"/>
              </w:rPr>
              <w:t xml:space="preserve">every </w:t>
            </w:r>
            <w:r w:rsidR="007178DA">
              <w:rPr>
                <w:rFonts w:eastAsia="Times New Roman" w:cs="Calibri"/>
                <w:color w:val="000000"/>
                <w:sz w:val="20"/>
                <w:szCs w:val="20"/>
                <w:lang w:eastAsia="en-AU"/>
              </w:rPr>
              <w:t>10yr) survey periods</w:t>
            </w:r>
            <w:r w:rsidRPr="000829B6">
              <w:rPr>
                <w:rFonts w:eastAsia="Times New Roman" w:cs="Calibri"/>
                <w:color w:val="000000"/>
                <w:sz w:val="20"/>
                <w:szCs w:val="20"/>
                <w:lang w:eastAsia="en-AU"/>
              </w:rPr>
              <w:t xml:space="preserve">. This technique must have sufficient power to reliably detect temporal changes in the species’ abundance at a site over short timeframes. It must </w:t>
            </w:r>
            <w:r w:rsidRPr="000829B6">
              <w:rPr>
                <w:rFonts w:eastAsia="Times New Roman" w:cs="Calibri"/>
                <w:color w:val="000000"/>
                <w:sz w:val="20"/>
                <w:szCs w:val="20"/>
                <w:lang w:eastAsia="en-AU"/>
              </w:rPr>
              <w:lastRenderedPageBreak/>
              <w:t xml:space="preserve">include pre and post fire monitoring, criteria for addressing declining populations, and for triggering investigations into translocation. </w:t>
            </w:r>
          </w:p>
        </w:tc>
        <w:tc>
          <w:tcPr>
            <w:tcW w:w="482" w:type="pct"/>
            <w:tcBorders>
              <w:top w:val="nil"/>
              <w:left w:val="nil"/>
              <w:bottom w:val="nil"/>
              <w:right w:val="nil"/>
            </w:tcBorders>
            <w:shd w:val="clear" w:color="auto" w:fill="auto"/>
            <w:noWrap/>
            <w:hideMark/>
          </w:tcPr>
          <w:p w14:paraId="05B0D5BE" w14:textId="10B597DC" w:rsidR="000829B6" w:rsidRDefault="00CE5728" w:rsidP="00CE57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lastRenderedPageBreak/>
              <w:t>Protocol</w:t>
            </w:r>
            <w:r w:rsidR="00B439EC">
              <w:rPr>
                <w:rFonts w:eastAsia="Times New Roman" w:cs="Calibri"/>
                <w:color w:val="000000"/>
                <w:sz w:val="20"/>
                <w:szCs w:val="20"/>
                <w:lang w:eastAsia="en-AU"/>
              </w:rPr>
              <w:t xml:space="preserve"> developed </w:t>
            </w:r>
            <w:r>
              <w:rPr>
                <w:rFonts w:eastAsia="Times New Roman" w:cs="Calibri"/>
                <w:color w:val="000000"/>
                <w:sz w:val="20"/>
                <w:szCs w:val="20"/>
                <w:lang w:eastAsia="en-AU"/>
              </w:rPr>
              <w:t>involves a rapid assessment and is available for field use in 2 years.</w:t>
            </w:r>
          </w:p>
          <w:p w14:paraId="25075050" w14:textId="34A19ACB" w:rsidR="00CE5728" w:rsidRPr="000829B6" w:rsidRDefault="00CE5728" w:rsidP="00CE5728">
            <w:pPr>
              <w:spacing w:after="0" w:line="240" w:lineRule="auto"/>
              <w:jc w:val="left"/>
              <w:rPr>
                <w:rFonts w:eastAsia="Times New Roman" w:cs="Calibri"/>
                <w:color w:val="000000"/>
                <w:sz w:val="20"/>
                <w:szCs w:val="20"/>
                <w:lang w:eastAsia="en-AU"/>
              </w:rPr>
            </w:pPr>
          </w:p>
        </w:tc>
        <w:tc>
          <w:tcPr>
            <w:tcW w:w="860" w:type="pct"/>
            <w:tcBorders>
              <w:top w:val="nil"/>
              <w:left w:val="nil"/>
              <w:bottom w:val="nil"/>
              <w:right w:val="nil"/>
            </w:tcBorders>
            <w:shd w:val="clear" w:color="auto" w:fill="auto"/>
            <w:noWrap/>
            <w:hideMark/>
          </w:tcPr>
          <w:p w14:paraId="24A0DD9D" w14:textId="021A2D55" w:rsidR="000829B6" w:rsidRPr="000829B6" w:rsidRDefault="00CE5728" w:rsidP="00B439EC">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Abundance determined per patch at existing or new sites.</w:t>
            </w:r>
          </w:p>
        </w:tc>
        <w:tc>
          <w:tcPr>
            <w:tcW w:w="835" w:type="pct"/>
            <w:tcBorders>
              <w:top w:val="nil"/>
              <w:left w:val="nil"/>
              <w:bottom w:val="nil"/>
              <w:right w:val="nil"/>
            </w:tcBorders>
            <w:shd w:val="clear" w:color="auto" w:fill="auto"/>
            <w:noWrap/>
            <w:hideMark/>
          </w:tcPr>
          <w:p w14:paraId="4A628DA0" w14:textId="4D980AE2" w:rsidR="000829B6" w:rsidRPr="000829B6" w:rsidRDefault="00CE5728" w:rsidP="00CE57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Protocol</w:t>
            </w:r>
            <w:r w:rsidR="00B439EC">
              <w:rPr>
                <w:rFonts w:eastAsia="Times New Roman" w:cs="Calibri"/>
                <w:color w:val="000000"/>
                <w:sz w:val="20"/>
                <w:szCs w:val="20"/>
                <w:lang w:eastAsia="en-AU"/>
              </w:rPr>
              <w:t xml:space="preserve"> collects information required to </w:t>
            </w:r>
            <w:r>
              <w:rPr>
                <w:rFonts w:eastAsia="Times New Roman" w:cs="Calibri"/>
                <w:color w:val="000000"/>
                <w:sz w:val="20"/>
                <w:szCs w:val="20"/>
                <w:lang w:eastAsia="en-AU"/>
              </w:rPr>
              <w:t xml:space="preserve">inform </w:t>
            </w:r>
            <w:r w:rsidR="00B439EC">
              <w:rPr>
                <w:rFonts w:eastAsia="Times New Roman" w:cs="Calibri"/>
                <w:color w:val="000000"/>
                <w:sz w:val="20"/>
                <w:szCs w:val="20"/>
                <w:lang w:eastAsia="en-AU"/>
              </w:rPr>
              <w:t>manage</w:t>
            </w:r>
            <w:r>
              <w:rPr>
                <w:rFonts w:eastAsia="Times New Roman" w:cs="Calibri"/>
                <w:color w:val="000000"/>
                <w:sz w:val="20"/>
                <w:szCs w:val="20"/>
                <w:lang w:eastAsia="en-AU"/>
              </w:rPr>
              <w:t>ment of</w:t>
            </w:r>
            <w:r w:rsidR="00B439EC">
              <w:rPr>
                <w:rFonts w:eastAsia="Times New Roman" w:cs="Calibri"/>
                <w:color w:val="000000"/>
                <w:sz w:val="20"/>
                <w:szCs w:val="20"/>
                <w:lang w:eastAsia="en-AU"/>
              </w:rPr>
              <w:t xml:space="preserve"> declining key patches and/or core populations.</w:t>
            </w:r>
          </w:p>
        </w:tc>
        <w:tc>
          <w:tcPr>
            <w:tcW w:w="291" w:type="pct"/>
            <w:tcBorders>
              <w:top w:val="nil"/>
              <w:left w:val="nil"/>
              <w:bottom w:val="nil"/>
              <w:right w:val="nil"/>
            </w:tcBorders>
            <w:shd w:val="clear" w:color="auto" w:fill="FF0000"/>
            <w:noWrap/>
            <w:vAlign w:val="bottom"/>
            <w:hideMark/>
          </w:tcPr>
          <w:p w14:paraId="41E018CE"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nil"/>
              <w:right w:val="nil"/>
            </w:tcBorders>
            <w:shd w:val="clear" w:color="auto" w:fill="auto"/>
            <w:noWrap/>
            <w:hideMark/>
          </w:tcPr>
          <w:p w14:paraId="67E61AA7" w14:textId="776E584D"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4D245CF8" w14:textId="019976C7"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nil"/>
              <w:left w:val="nil"/>
              <w:bottom w:val="nil"/>
              <w:right w:val="nil"/>
            </w:tcBorders>
            <w:shd w:val="clear" w:color="auto" w:fill="auto"/>
            <w:noWrap/>
            <w:hideMark/>
          </w:tcPr>
          <w:p w14:paraId="070F7089" w14:textId="2182EC74"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2017-18</w:t>
            </w:r>
          </w:p>
        </w:tc>
        <w:tc>
          <w:tcPr>
            <w:tcW w:w="384" w:type="pct"/>
            <w:tcBorders>
              <w:top w:val="nil"/>
              <w:left w:val="nil"/>
              <w:bottom w:val="nil"/>
              <w:right w:val="nil"/>
            </w:tcBorders>
            <w:shd w:val="clear" w:color="auto" w:fill="auto"/>
            <w:noWrap/>
            <w:hideMark/>
          </w:tcPr>
          <w:p w14:paraId="22D303D8" w14:textId="77777777" w:rsidR="000829B6"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765CF475" w14:textId="5F884693" w:rsidR="00D76E28" w:rsidRPr="000829B6" w:rsidRDefault="00D76E28"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A.5, A.9, B.4, &amp; D.12</w:t>
            </w:r>
          </w:p>
        </w:tc>
      </w:tr>
      <w:tr w:rsidR="00121AF6" w:rsidRPr="000829B6" w14:paraId="0825E1F1" w14:textId="77777777" w:rsidTr="00D76E28">
        <w:trPr>
          <w:trHeight w:val="1020"/>
        </w:trPr>
        <w:tc>
          <w:tcPr>
            <w:tcW w:w="233" w:type="pct"/>
            <w:tcBorders>
              <w:top w:val="nil"/>
              <w:left w:val="nil"/>
              <w:bottom w:val="nil"/>
              <w:right w:val="nil"/>
            </w:tcBorders>
            <w:shd w:val="clear" w:color="auto" w:fill="auto"/>
            <w:vAlign w:val="bottom"/>
            <w:hideMark/>
          </w:tcPr>
          <w:p w14:paraId="2351B6F9" w14:textId="14473FF3" w:rsidR="00121AF6" w:rsidRPr="000829B6" w:rsidRDefault="00121AF6" w:rsidP="00121AF6">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C5E0B3" w:themeFill="accent6" w:themeFillTint="66"/>
            <w:noWrap/>
            <w:hideMark/>
          </w:tcPr>
          <w:p w14:paraId="10E53977" w14:textId="77777777" w:rsidR="00121AF6" w:rsidRPr="000829B6" w:rsidRDefault="00121AF6" w:rsidP="00121AF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11</w:t>
            </w:r>
          </w:p>
        </w:tc>
        <w:tc>
          <w:tcPr>
            <w:tcW w:w="867" w:type="pct"/>
            <w:tcBorders>
              <w:top w:val="nil"/>
              <w:left w:val="nil"/>
              <w:bottom w:val="nil"/>
              <w:right w:val="nil"/>
            </w:tcBorders>
            <w:shd w:val="clear" w:color="auto" w:fill="C5E0B3" w:themeFill="accent6" w:themeFillTint="66"/>
            <w:hideMark/>
          </w:tcPr>
          <w:p w14:paraId="44DA36E3" w14:textId="77777777" w:rsidR="00121AF6" w:rsidRPr="000829B6" w:rsidRDefault="00121AF6" w:rsidP="00121AF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Genetic samples (ear biopsies) should continue to be collected from bandicoots in the South East to assist with investigations into population fragmentation. Adapt bandicoot management strategies if and when new information arises.</w:t>
            </w:r>
          </w:p>
        </w:tc>
        <w:tc>
          <w:tcPr>
            <w:tcW w:w="482" w:type="pct"/>
            <w:tcBorders>
              <w:top w:val="nil"/>
              <w:left w:val="nil"/>
              <w:bottom w:val="single" w:sz="4" w:space="0" w:color="auto"/>
              <w:right w:val="nil"/>
            </w:tcBorders>
            <w:shd w:val="clear" w:color="auto" w:fill="C5E0B3" w:themeFill="accent6" w:themeFillTint="66"/>
            <w:noWrap/>
            <w:hideMark/>
          </w:tcPr>
          <w:p w14:paraId="611F7309" w14:textId="361DDC43" w:rsidR="00121AF6" w:rsidRDefault="00121AF6" w:rsidP="00121AF6">
            <w:pPr>
              <w:spacing w:after="60" w:line="240" w:lineRule="auto"/>
              <w:rPr>
                <w:sz w:val="20"/>
                <w:szCs w:val="20"/>
              </w:rPr>
            </w:pPr>
            <w:r w:rsidRPr="00CD4371">
              <w:rPr>
                <w:sz w:val="20"/>
                <w:szCs w:val="20"/>
              </w:rPr>
              <w:t>Genetic material collected from fragmente</w:t>
            </w:r>
            <w:r>
              <w:rPr>
                <w:sz w:val="20"/>
                <w:szCs w:val="20"/>
              </w:rPr>
              <w:t>d and connected populations in SE SA</w:t>
            </w:r>
            <w:r w:rsidRPr="00CD4371">
              <w:rPr>
                <w:sz w:val="20"/>
                <w:szCs w:val="20"/>
              </w:rPr>
              <w:t>.</w:t>
            </w:r>
          </w:p>
          <w:p w14:paraId="02788633" w14:textId="0E8D02A7" w:rsidR="00121AF6" w:rsidRPr="000829B6" w:rsidRDefault="00121AF6" w:rsidP="00121AF6">
            <w:pPr>
              <w:spacing w:after="0" w:line="240" w:lineRule="auto"/>
              <w:jc w:val="left"/>
              <w:rPr>
                <w:rFonts w:eastAsia="Times New Roman" w:cs="Calibri"/>
                <w:color w:val="000000"/>
                <w:sz w:val="20"/>
                <w:szCs w:val="20"/>
                <w:lang w:eastAsia="en-AU"/>
              </w:rPr>
            </w:pPr>
            <w:r>
              <w:rPr>
                <w:sz w:val="20"/>
                <w:szCs w:val="20"/>
              </w:rPr>
              <w:t>Genetic status and connectivity between sub-populations identified.</w:t>
            </w:r>
          </w:p>
        </w:tc>
        <w:tc>
          <w:tcPr>
            <w:tcW w:w="860" w:type="pct"/>
            <w:tcBorders>
              <w:top w:val="nil"/>
              <w:left w:val="nil"/>
              <w:bottom w:val="single" w:sz="4" w:space="0" w:color="auto"/>
              <w:right w:val="nil"/>
            </w:tcBorders>
            <w:shd w:val="clear" w:color="auto" w:fill="C5E0B3" w:themeFill="accent6" w:themeFillTint="66"/>
            <w:noWrap/>
            <w:hideMark/>
          </w:tcPr>
          <w:p w14:paraId="64C0FCEF" w14:textId="196AC065" w:rsidR="00121AF6" w:rsidRPr="000829B6" w:rsidRDefault="00121AF6" w:rsidP="00121AF6">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Tissue samples and analysis</w:t>
            </w:r>
          </w:p>
        </w:tc>
        <w:tc>
          <w:tcPr>
            <w:tcW w:w="835" w:type="pct"/>
            <w:tcBorders>
              <w:top w:val="nil"/>
              <w:left w:val="nil"/>
              <w:bottom w:val="single" w:sz="4" w:space="0" w:color="auto"/>
              <w:right w:val="nil"/>
            </w:tcBorders>
            <w:shd w:val="clear" w:color="auto" w:fill="C5E0B3" w:themeFill="accent6" w:themeFillTint="66"/>
            <w:noWrap/>
            <w:hideMark/>
          </w:tcPr>
          <w:p w14:paraId="5AB455AF" w14:textId="1F2DABA0" w:rsidR="00121AF6" w:rsidRPr="000829B6" w:rsidRDefault="00121AF6" w:rsidP="00121AF6">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Tissue samples collected are effective in determining the connectivity of sub-populations.</w:t>
            </w:r>
          </w:p>
        </w:tc>
        <w:tc>
          <w:tcPr>
            <w:tcW w:w="291" w:type="pct"/>
            <w:tcBorders>
              <w:top w:val="nil"/>
              <w:left w:val="nil"/>
              <w:bottom w:val="single" w:sz="4" w:space="0" w:color="auto"/>
              <w:right w:val="nil"/>
            </w:tcBorders>
            <w:shd w:val="clear" w:color="auto" w:fill="FFC000"/>
            <w:noWrap/>
            <w:vAlign w:val="bottom"/>
            <w:hideMark/>
          </w:tcPr>
          <w:p w14:paraId="53480AE4" w14:textId="77777777" w:rsidR="00121AF6" w:rsidRPr="000829B6" w:rsidRDefault="00121AF6" w:rsidP="00121AF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C5E0B3" w:themeFill="accent6" w:themeFillTint="66"/>
            <w:noWrap/>
            <w:hideMark/>
          </w:tcPr>
          <w:p w14:paraId="7C0F15E4" w14:textId="2D396B47" w:rsidR="00121AF6" w:rsidRDefault="00121AF6" w:rsidP="00121AF6">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0DD6B163" w14:textId="69C7B360" w:rsidR="00121AF6" w:rsidRPr="000829B6" w:rsidRDefault="00121AF6" w:rsidP="00121AF6">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nil"/>
              <w:left w:val="nil"/>
              <w:bottom w:val="single" w:sz="4" w:space="0" w:color="auto"/>
              <w:right w:val="nil"/>
            </w:tcBorders>
            <w:shd w:val="clear" w:color="auto" w:fill="C5E0B3" w:themeFill="accent6" w:themeFillTint="66"/>
            <w:noWrap/>
            <w:hideMark/>
          </w:tcPr>
          <w:p w14:paraId="6B52FF2B" w14:textId="77777777" w:rsidR="00121AF6" w:rsidRDefault="00121AF6" w:rsidP="00121AF6">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005FCD4E" w14:textId="6A13FC18" w:rsidR="00121AF6" w:rsidRPr="000829B6" w:rsidRDefault="00121AF6" w:rsidP="00121AF6">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single" w:sz="4" w:space="0" w:color="auto"/>
              <w:right w:val="nil"/>
            </w:tcBorders>
            <w:shd w:val="clear" w:color="auto" w:fill="C5E0B3" w:themeFill="accent6" w:themeFillTint="66"/>
            <w:noWrap/>
            <w:hideMark/>
          </w:tcPr>
          <w:p w14:paraId="62A429DA" w14:textId="77777777" w:rsidR="00121AF6" w:rsidRDefault="00FD635E"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7653CE7F" w14:textId="110FB658" w:rsidR="00FD635E" w:rsidRPr="000829B6" w:rsidRDefault="00FD635E" w:rsidP="00D76E28">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w:t>
            </w:r>
            <w:r w:rsidR="00D76E28">
              <w:rPr>
                <w:rFonts w:eastAsia="Times New Roman" w:cs="Calibri"/>
                <w:color w:val="000000"/>
                <w:sz w:val="20"/>
                <w:szCs w:val="20"/>
                <w:lang w:eastAsia="en-AU"/>
              </w:rPr>
              <w:t>, A.10, D.6 &amp; D.12</w:t>
            </w:r>
          </w:p>
        </w:tc>
      </w:tr>
      <w:tr w:rsidR="00677F99" w:rsidRPr="000829B6" w14:paraId="2AA250FE" w14:textId="77777777" w:rsidTr="001F0112">
        <w:trPr>
          <w:trHeight w:val="255"/>
        </w:trPr>
        <w:tc>
          <w:tcPr>
            <w:tcW w:w="3437" w:type="pct"/>
            <w:gridSpan w:val="6"/>
            <w:tcBorders>
              <w:top w:val="single" w:sz="4" w:space="0" w:color="auto"/>
              <w:left w:val="nil"/>
              <w:bottom w:val="single" w:sz="4" w:space="0" w:color="auto"/>
              <w:right w:val="nil"/>
            </w:tcBorders>
            <w:shd w:val="clear" w:color="auto" w:fill="auto"/>
            <w:vAlign w:val="bottom"/>
            <w:hideMark/>
          </w:tcPr>
          <w:p w14:paraId="30598988" w14:textId="4EE68336"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4. Identify the key attributes of existing or potential habitat that are important for the Southern Brown Bandicoot</w:t>
            </w:r>
          </w:p>
        </w:tc>
        <w:tc>
          <w:tcPr>
            <w:tcW w:w="291" w:type="pct"/>
            <w:tcBorders>
              <w:top w:val="single" w:sz="4" w:space="0" w:color="auto"/>
              <w:left w:val="nil"/>
              <w:bottom w:val="single" w:sz="4" w:space="0" w:color="auto"/>
              <w:right w:val="nil"/>
            </w:tcBorders>
            <w:shd w:val="clear" w:color="auto" w:fill="auto"/>
            <w:noWrap/>
            <w:vAlign w:val="bottom"/>
            <w:hideMark/>
          </w:tcPr>
          <w:p w14:paraId="75FDFBF9"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single" w:sz="4" w:space="0" w:color="auto"/>
              <w:left w:val="nil"/>
              <w:bottom w:val="single" w:sz="4" w:space="0" w:color="auto"/>
              <w:right w:val="nil"/>
            </w:tcBorders>
            <w:shd w:val="clear" w:color="auto" w:fill="auto"/>
            <w:noWrap/>
            <w:vAlign w:val="bottom"/>
            <w:hideMark/>
          </w:tcPr>
          <w:p w14:paraId="2BB869EF"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01" w:type="pct"/>
            <w:tcBorders>
              <w:top w:val="single" w:sz="4" w:space="0" w:color="auto"/>
              <w:left w:val="nil"/>
              <w:bottom w:val="single" w:sz="4" w:space="0" w:color="auto"/>
              <w:right w:val="nil"/>
            </w:tcBorders>
            <w:shd w:val="clear" w:color="auto" w:fill="auto"/>
            <w:noWrap/>
            <w:hideMark/>
          </w:tcPr>
          <w:p w14:paraId="5CC4ADA5" w14:textId="77777777" w:rsidR="000829B6" w:rsidRPr="000829B6" w:rsidRDefault="000829B6" w:rsidP="00011887">
            <w:pPr>
              <w:spacing w:after="0" w:line="240" w:lineRule="auto"/>
              <w:jc w:val="left"/>
              <w:rPr>
                <w:rFonts w:eastAsia="Times New Roman" w:cs="Calibri"/>
                <w:color w:val="000000"/>
                <w:sz w:val="20"/>
                <w:szCs w:val="20"/>
                <w:lang w:eastAsia="en-AU"/>
              </w:rPr>
            </w:pPr>
          </w:p>
        </w:tc>
        <w:tc>
          <w:tcPr>
            <w:tcW w:w="384" w:type="pct"/>
            <w:tcBorders>
              <w:top w:val="single" w:sz="4" w:space="0" w:color="auto"/>
              <w:left w:val="nil"/>
              <w:bottom w:val="single" w:sz="4" w:space="0" w:color="auto"/>
              <w:right w:val="nil"/>
            </w:tcBorders>
            <w:shd w:val="clear" w:color="auto" w:fill="auto"/>
            <w:noWrap/>
            <w:vAlign w:val="bottom"/>
            <w:hideMark/>
          </w:tcPr>
          <w:p w14:paraId="00467926" w14:textId="77777777" w:rsidR="000829B6" w:rsidRPr="000829B6" w:rsidRDefault="000829B6" w:rsidP="000829B6">
            <w:pPr>
              <w:spacing w:after="0" w:line="240" w:lineRule="auto"/>
              <w:jc w:val="left"/>
              <w:rPr>
                <w:rFonts w:eastAsia="Times New Roman" w:cs="Calibri"/>
                <w:color w:val="000000"/>
                <w:sz w:val="20"/>
                <w:szCs w:val="20"/>
                <w:lang w:eastAsia="en-AU"/>
              </w:rPr>
            </w:pPr>
          </w:p>
        </w:tc>
      </w:tr>
      <w:tr w:rsidR="001F0112" w:rsidRPr="000829B6" w14:paraId="00643596" w14:textId="77777777" w:rsidTr="00BD3F8B">
        <w:trPr>
          <w:trHeight w:val="510"/>
        </w:trPr>
        <w:tc>
          <w:tcPr>
            <w:tcW w:w="233" w:type="pct"/>
            <w:tcBorders>
              <w:top w:val="nil"/>
              <w:left w:val="nil"/>
              <w:bottom w:val="nil"/>
              <w:right w:val="nil"/>
            </w:tcBorders>
            <w:shd w:val="clear" w:color="auto" w:fill="auto"/>
            <w:vAlign w:val="bottom"/>
            <w:hideMark/>
          </w:tcPr>
          <w:p w14:paraId="3009DDDE" w14:textId="77777777" w:rsidR="000829B6" w:rsidRPr="000829B6" w:rsidRDefault="000829B6" w:rsidP="000829B6">
            <w:pPr>
              <w:spacing w:after="0" w:line="240" w:lineRule="auto"/>
              <w:jc w:val="left"/>
              <w:rPr>
                <w:rFonts w:eastAsia="Times New Roman" w:cs="Calibri"/>
                <w:b/>
                <w:bCs/>
                <w:color w:val="000000"/>
                <w:sz w:val="20"/>
                <w:szCs w:val="20"/>
                <w:lang w:eastAsia="en-AU"/>
              </w:rPr>
            </w:pPr>
          </w:p>
        </w:tc>
        <w:tc>
          <w:tcPr>
            <w:tcW w:w="160" w:type="pct"/>
            <w:tcBorders>
              <w:top w:val="nil"/>
              <w:left w:val="nil"/>
              <w:bottom w:val="single" w:sz="4" w:space="0" w:color="auto"/>
              <w:right w:val="nil"/>
            </w:tcBorders>
            <w:shd w:val="clear" w:color="auto" w:fill="auto"/>
            <w:hideMark/>
          </w:tcPr>
          <w:p w14:paraId="05915B5A"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12</w:t>
            </w:r>
          </w:p>
        </w:tc>
        <w:tc>
          <w:tcPr>
            <w:tcW w:w="867" w:type="pct"/>
            <w:tcBorders>
              <w:top w:val="nil"/>
              <w:left w:val="nil"/>
              <w:bottom w:val="single" w:sz="4" w:space="0" w:color="auto"/>
              <w:right w:val="nil"/>
            </w:tcBorders>
            <w:shd w:val="clear" w:color="auto" w:fill="auto"/>
            <w:hideMark/>
          </w:tcPr>
          <w:p w14:paraId="346A4D09" w14:textId="39C1155B" w:rsidR="000829B6" w:rsidRPr="000829B6" w:rsidRDefault="000829B6" w:rsidP="007178DA">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Map potential habitat throughout the region, including the </w:t>
            </w:r>
            <w:r w:rsidR="007178DA">
              <w:rPr>
                <w:rFonts w:eastAsia="Times New Roman" w:cs="Calibri"/>
                <w:color w:val="000000"/>
                <w:sz w:val="20"/>
                <w:szCs w:val="20"/>
                <w:lang w:eastAsia="en-AU"/>
              </w:rPr>
              <w:t>mid</w:t>
            </w:r>
            <w:r w:rsidRPr="000829B6">
              <w:rPr>
                <w:rFonts w:eastAsia="Times New Roman" w:cs="Calibri"/>
                <w:color w:val="000000"/>
                <w:sz w:val="20"/>
                <w:szCs w:val="20"/>
                <w:lang w:eastAsia="en-AU"/>
              </w:rPr>
              <w:t xml:space="preserve"> SE.</w:t>
            </w:r>
          </w:p>
        </w:tc>
        <w:tc>
          <w:tcPr>
            <w:tcW w:w="482" w:type="pct"/>
            <w:tcBorders>
              <w:top w:val="nil"/>
              <w:left w:val="nil"/>
              <w:bottom w:val="single" w:sz="4" w:space="0" w:color="auto"/>
              <w:right w:val="nil"/>
            </w:tcBorders>
            <w:shd w:val="clear" w:color="auto" w:fill="auto"/>
            <w:hideMark/>
          </w:tcPr>
          <w:p w14:paraId="6D1A14BA" w14:textId="1832F03E" w:rsidR="000829B6" w:rsidRPr="001F0112" w:rsidRDefault="001F0112" w:rsidP="001F0112">
            <w:pPr>
              <w:spacing w:after="0" w:line="240" w:lineRule="auto"/>
              <w:jc w:val="left"/>
              <w:rPr>
                <w:rFonts w:eastAsia="Times New Roman" w:cs="Calibri"/>
                <w:bCs/>
                <w:color w:val="000000"/>
                <w:sz w:val="20"/>
                <w:szCs w:val="20"/>
                <w:lang w:eastAsia="en-AU"/>
              </w:rPr>
            </w:pPr>
            <w:r w:rsidRPr="001F0112">
              <w:rPr>
                <w:rFonts w:eastAsia="Times New Roman" w:cs="Calibri"/>
                <w:bCs/>
                <w:color w:val="000000"/>
                <w:sz w:val="20"/>
                <w:szCs w:val="20"/>
                <w:lang w:eastAsia="en-AU"/>
              </w:rPr>
              <w:t>Update vegetation communities</w:t>
            </w:r>
          </w:p>
        </w:tc>
        <w:tc>
          <w:tcPr>
            <w:tcW w:w="860" w:type="pct"/>
            <w:tcBorders>
              <w:top w:val="nil"/>
              <w:left w:val="nil"/>
              <w:bottom w:val="single" w:sz="4" w:space="0" w:color="auto"/>
              <w:right w:val="nil"/>
            </w:tcBorders>
            <w:shd w:val="clear" w:color="auto" w:fill="auto"/>
            <w:hideMark/>
          </w:tcPr>
          <w:p w14:paraId="43B79AA2" w14:textId="77777777" w:rsidR="000829B6" w:rsidRDefault="001F0112" w:rsidP="001F0112">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Existing flora plot network (BDBSA)</w:t>
            </w:r>
          </w:p>
          <w:p w14:paraId="1C9A2832" w14:textId="179CE938" w:rsidR="001F0112" w:rsidRPr="000829B6" w:rsidRDefault="001F0112" w:rsidP="001F0112">
            <w:pPr>
              <w:spacing w:after="0" w:line="240" w:lineRule="auto"/>
              <w:jc w:val="left"/>
              <w:rPr>
                <w:rFonts w:eastAsia="Times New Roman" w:cs="Calibri"/>
                <w:b/>
                <w:bCs/>
                <w:color w:val="000000"/>
                <w:sz w:val="20"/>
                <w:szCs w:val="20"/>
                <w:lang w:eastAsia="en-AU"/>
              </w:rPr>
            </w:pPr>
            <w:r>
              <w:rPr>
                <w:rFonts w:eastAsia="Times New Roman" w:cs="Calibri"/>
                <w:color w:val="000000"/>
                <w:sz w:val="20"/>
                <w:szCs w:val="20"/>
                <w:lang w:eastAsia="en-AU"/>
              </w:rPr>
              <w:t>Existing vegetation layer accuracy</w:t>
            </w:r>
          </w:p>
        </w:tc>
        <w:tc>
          <w:tcPr>
            <w:tcW w:w="835" w:type="pct"/>
            <w:tcBorders>
              <w:top w:val="nil"/>
              <w:left w:val="nil"/>
              <w:bottom w:val="single" w:sz="4" w:space="0" w:color="auto"/>
              <w:right w:val="nil"/>
            </w:tcBorders>
            <w:shd w:val="clear" w:color="auto" w:fill="auto"/>
            <w:hideMark/>
          </w:tcPr>
          <w:p w14:paraId="6104CD1F" w14:textId="3E59442B" w:rsidR="000829B6" w:rsidRPr="000829B6" w:rsidRDefault="00C02763" w:rsidP="00C02763">
            <w:pPr>
              <w:spacing w:after="0" w:line="240" w:lineRule="auto"/>
              <w:jc w:val="left"/>
              <w:rPr>
                <w:rFonts w:eastAsia="Times New Roman" w:cs="Calibri"/>
                <w:b/>
                <w:bCs/>
                <w:color w:val="000000"/>
                <w:sz w:val="20"/>
                <w:szCs w:val="20"/>
                <w:lang w:eastAsia="en-AU"/>
              </w:rPr>
            </w:pPr>
            <w:r>
              <w:rPr>
                <w:rFonts w:eastAsia="Times New Roman" w:cs="Calibri"/>
                <w:color w:val="000000"/>
                <w:sz w:val="20"/>
                <w:szCs w:val="20"/>
                <w:lang w:eastAsia="en-AU"/>
              </w:rPr>
              <w:t>Improving knowledge about habitat suitability increases Southern Brown Bandicoot recovery</w:t>
            </w:r>
          </w:p>
        </w:tc>
        <w:tc>
          <w:tcPr>
            <w:tcW w:w="291" w:type="pct"/>
            <w:tcBorders>
              <w:top w:val="nil"/>
              <w:left w:val="nil"/>
              <w:bottom w:val="single" w:sz="4" w:space="0" w:color="auto"/>
              <w:right w:val="nil"/>
            </w:tcBorders>
            <w:shd w:val="clear" w:color="auto" w:fill="FFC000"/>
            <w:noWrap/>
            <w:vAlign w:val="bottom"/>
            <w:hideMark/>
          </w:tcPr>
          <w:p w14:paraId="103DF8A1"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single" w:sz="4" w:space="0" w:color="auto"/>
              <w:right w:val="nil"/>
            </w:tcBorders>
            <w:shd w:val="clear" w:color="auto" w:fill="auto"/>
            <w:noWrap/>
            <w:vAlign w:val="bottom"/>
            <w:hideMark/>
          </w:tcPr>
          <w:p w14:paraId="0ED550DF" w14:textId="266CF13D"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3477EE37" w14:textId="3C6F6AEE"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
        </w:tc>
        <w:tc>
          <w:tcPr>
            <w:tcW w:w="401" w:type="pct"/>
            <w:tcBorders>
              <w:top w:val="nil"/>
              <w:left w:val="nil"/>
              <w:bottom w:val="single" w:sz="4" w:space="0" w:color="auto"/>
              <w:right w:val="nil"/>
            </w:tcBorders>
            <w:shd w:val="clear" w:color="auto" w:fill="auto"/>
            <w:noWrap/>
            <w:hideMark/>
          </w:tcPr>
          <w:p w14:paraId="77FA7085" w14:textId="1BBB1F14"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2017-19</w:t>
            </w:r>
          </w:p>
        </w:tc>
        <w:tc>
          <w:tcPr>
            <w:tcW w:w="384" w:type="pct"/>
            <w:tcBorders>
              <w:top w:val="nil"/>
              <w:left w:val="nil"/>
              <w:bottom w:val="single" w:sz="4" w:space="0" w:color="auto"/>
              <w:right w:val="nil"/>
            </w:tcBorders>
            <w:shd w:val="clear" w:color="auto" w:fill="auto"/>
            <w:noWrap/>
            <w:vAlign w:val="bottom"/>
            <w:hideMark/>
          </w:tcPr>
          <w:p w14:paraId="3FA1C015" w14:textId="77777777" w:rsidR="000829B6" w:rsidRDefault="00FD635E" w:rsidP="000829B6">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5DBB9587" w14:textId="4D62F7C7" w:rsidR="00FD635E" w:rsidRPr="000829B6" w:rsidRDefault="00FD635E" w:rsidP="000829B6">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B.1, &amp; D.6</w:t>
            </w:r>
          </w:p>
        </w:tc>
      </w:tr>
      <w:tr w:rsidR="001F0112" w:rsidRPr="000829B6" w14:paraId="0FF256EF" w14:textId="77777777" w:rsidTr="00FD635E">
        <w:trPr>
          <w:trHeight w:val="1020"/>
        </w:trPr>
        <w:tc>
          <w:tcPr>
            <w:tcW w:w="233" w:type="pct"/>
            <w:tcBorders>
              <w:top w:val="single" w:sz="4" w:space="0" w:color="auto"/>
              <w:left w:val="nil"/>
              <w:bottom w:val="single" w:sz="4" w:space="0" w:color="auto"/>
              <w:right w:val="nil"/>
            </w:tcBorders>
            <w:shd w:val="clear" w:color="auto" w:fill="auto"/>
            <w:vAlign w:val="bottom"/>
            <w:hideMark/>
          </w:tcPr>
          <w:p w14:paraId="1F68714B" w14:textId="3B52BB93"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single" w:sz="4" w:space="0" w:color="auto"/>
              <w:right w:val="nil"/>
            </w:tcBorders>
            <w:shd w:val="clear" w:color="auto" w:fill="C5E0B3" w:themeFill="accent6" w:themeFillTint="66"/>
            <w:noWrap/>
            <w:hideMark/>
          </w:tcPr>
          <w:p w14:paraId="04CF0DC3" w14:textId="77777777" w:rsidR="000829B6" w:rsidRPr="000829B6" w:rsidRDefault="000829B6" w:rsidP="000829B6">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13</w:t>
            </w:r>
          </w:p>
        </w:tc>
        <w:tc>
          <w:tcPr>
            <w:tcW w:w="867" w:type="pct"/>
            <w:tcBorders>
              <w:top w:val="single" w:sz="4" w:space="0" w:color="auto"/>
              <w:left w:val="nil"/>
              <w:bottom w:val="single" w:sz="4" w:space="0" w:color="auto"/>
              <w:right w:val="nil"/>
            </w:tcBorders>
            <w:shd w:val="clear" w:color="auto" w:fill="C5E0B3" w:themeFill="accent6" w:themeFillTint="66"/>
            <w:hideMark/>
          </w:tcPr>
          <w:p w14:paraId="164FA698" w14:textId="574E008B" w:rsidR="000829B6" w:rsidRPr="000829B6" w:rsidRDefault="000829B6" w:rsidP="001F0112">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Monitor the condition and changes to critical habitat through time using established permanent photo points and vegetation quadrats. Target monitoring of post fire</w:t>
            </w:r>
            <w:r w:rsidR="006F7227">
              <w:rPr>
                <w:rFonts w:eastAsia="Times New Roman" w:cs="Calibri"/>
                <w:color w:val="000000"/>
                <w:sz w:val="20"/>
                <w:szCs w:val="20"/>
                <w:lang w:eastAsia="en-AU"/>
              </w:rPr>
              <w:t>,</w:t>
            </w:r>
            <w:r w:rsidRPr="000829B6">
              <w:rPr>
                <w:rFonts w:eastAsia="Times New Roman" w:cs="Calibri"/>
                <w:color w:val="000000"/>
                <w:sz w:val="20"/>
                <w:szCs w:val="20"/>
                <w:lang w:eastAsia="en-AU"/>
              </w:rPr>
              <w:t xml:space="preserve"> weed control </w:t>
            </w:r>
            <w:r w:rsidR="001F0112">
              <w:rPr>
                <w:rFonts w:eastAsia="Times New Roman" w:cs="Calibri"/>
                <w:color w:val="000000"/>
                <w:sz w:val="20"/>
                <w:szCs w:val="20"/>
                <w:lang w:eastAsia="en-AU"/>
              </w:rPr>
              <w:t xml:space="preserve">effort </w:t>
            </w:r>
            <w:r w:rsidRPr="000829B6">
              <w:rPr>
                <w:rFonts w:eastAsia="Times New Roman" w:cs="Calibri"/>
                <w:color w:val="000000"/>
                <w:sz w:val="20"/>
                <w:szCs w:val="20"/>
                <w:lang w:eastAsia="en-AU"/>
              </w:rPr>
              <w:t xml:space="preserve">and </w:t>
            </w:r>
            <w:r w:rsidR="006F7227">
              <w:rPr>
                <w:rFonts w:eastAsia="Times New Roman" w:cs="Calibri"/>
                <w:color w:val="000000"/>
                <w:sz w:val="20"/>
                <w:szCs w:val="20"/>
                <w:lang w:eastAsia="en-AU"/>
              </w:rPr>
              <w:t>translocation</w:t>
            </w:r>
            <w:r w:rsidRPr="000829B6">
              <w:rPr>
                <w:rFonts w:eastAsia="Times New Roman" w:cs="Calibri"/>
                <w:color w:val="000000"/>
                <w:sz w:val="20"/>
                <w:szCs w:val="20"/>
                <w:lang w:eastAsia="en-AU"/>
              </w:rPr>
              <w:t xml:space="preserve"> </w:t>
            </w:r>
            <w:r w:rsidR="001F0112">
              <w:rPr>
                <w:rFonts w:eastAsia="Times New Roman" w:cs="Calibri"/>
                <w:color w:val="000000"/>
                <w:sz w:val="20"/>
                <w:szCs w:val="20"/>
                <w:lang w:eastAsia="en-AU"/>
              </w:rPr>
              <w:t>sites</w:t>
            </w:r>
            <w:r w:rsidRPr="000829B6">
              <w:rPr>
                <w:rFonts w:eastAsia="Times New Roman" w:cs="Calibri"/>
                <w:color w:val="000000"/>
                <w:sz w:val="20"/>
                <w:szCs w:val="20"/>
                <w:lang w:eastAsia="en-AU"/>
              </w:rPr>
              <w:t>.</w:t>
            </w:r>
          </w:p>
        </w:tc>
        <w:tc>
          <w:tcPr>
            <w:tcW w:w="482" w:type="pct"/>
            <w:tcBorders>
              <w:top w:val="single" w:sz="4" w:space="0" w:color="auto"/>
              <w:left w:val="nil"/>
              <w:bottom w:val="single" w:sz="4" w:space="0" w:color="auto"/>
              <w:right w:val="nil"/>
            </w:tcBorders>
            <w:shd w:val="clear" w:color="auto" w:fill="C5E0B3" w:themeFill="accent6" w:themeFillTint="66"/>
            <w:noWrap/>
            <w:hideMark/>
          </w:tcPr>
          <w:p w14:paraId="626FB805" w14:textId="77777777" w:rsidR="000829B6" w:rsidRDefault="006F7227" w:rsidP="006F722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Translocation plan</w:t>
            </w:r>
          </w:p>
          <w:p w14:paraId="08B6C3E7" w14:textId="61FFDEAF" w:rsidR="006F7227" w:rsidRPr="000829B6" w:rsidRDefault="001F0112" w:rsidP="001F0112">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No. of plots per core population</w:t>
            </w:r>
          </w:p>
        </w:tc>
        <w:tc>
          <w:tcPr>
            <w:tcW w:w="860" w:type="pct"/>
            <w:tcBorders>
              <w:top w:val="single" w:sz="4" w:space="0" w:color="auto"/>
              <w:left w:val="nil"/>
              <w:bottom w:val="single" w:sz="4" w:space="0" w:color="auto"/>
              <w:right w:val="nil"/>
            </w:tcBorders>
            <w:shd w:val="clear" w:color="auto" w:fill="C5E0B3" w:themeFill="accent6" w:themeFillTint="66"/>
            <w:noWrap/>
            <w:hideMark/>
          </w:tcPr>
          <w:p w14:paraId="6A869210" w14:textId="77777777" w:rsidR="006F7227" w:rsidRDefault="006F7227" w:rsidP="006F722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Translocation plan</w:t>
            </w:r>
          </w:p>
          <w:p w14:paraId="441C18F1" w14:textId="77777777" w:rsidR="000829B6" w:rsidRDefault="006F7227" w:rsidP="006F722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Existing flora plot network</w:t>
            </w:r>
            <w:r w:rsidR="001F0112">
              <w:rPr>
                <w:rFonts w:eastAsia="Times New Roman" w:cs="Calibri"/>
                <w:color w:val="000000"/>
                <w:sz w:val="20"/>
                <w:szCs w:val="20"/>
                <w:lang w:eastAsia="en-AU"/>
              </w:rPr>
              <w:t xml:space="preserve"> (BDBSA/FSA)</w:t>
            </w:r>
          </w:p>
          <w:p w14:paraId="66862E9C" w14:textId="5FE0864D" w:rsidR="001F0112" w:rsidRPr="000829B6" w:rsidRDefault="001F0112" w:rsidP="006F722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Weed control and prescribed burning program outputs</w:t>
            </w:r>
          </w:p>
        </w:tc>
        <w:tc>
          <w:tcPr>
            <w:tcW w:w="835" w:type="pct"/>
            <w:tcBorders>
              <w:top w:val="single" w:sz="4" w:space="0" w:color="auto"/>
              <w:left w:val="nil"/>
              <w:bottom w:val="single" w:sz="4" w:space="0" w:color="auto"/>
              <w:right w:val="nil"/>
            </w:tcBorders>
            <w:shd w:val="clear" w:color="auto" w:fill="C5E0B3" w:themeFill="accent6" w:themeFillTint="66"/>
            <w:noWrap/>
            <w:hideMark/>
          </w:tcPr>
          <w:p w14:paraId="44B711A1" w14:textId="3552527A" w:rsidR="000829B6" w:rsidRPr="000829B6"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Improving knowledge about habitat condition increases Southern Brown Bandicoot recovery</w:t>
            </w:r>
          </w:p>
        </w:tc>
        <w:tc>
          <w:tcPr>
            <w:tcW w:w="291" w:type="pct"/>
            <w:tcBorders>
              <w:top w:val="single" w:sz="4" w:space="0" w:color="auto"/>
              <w:left w:val="nil"/>
              <w:bottom w:val="single" w:sz="4" w:space="0" w:color="auto"/>
              <w:right w:val="nil"/>
            </w:tcBorders>
            <w:shd w:val="clear" w:color="auto" w:fill="FFC000"/>
            <w:noWrap/>
            <w:vAlign w:val="bottom"/>
            <w:hideMark/>
          </w:tcPr>
          <w:p w14:paraId="3E2C2A1A"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noWrap/>
            <w:hideMark/>
          </w:tcPr>
          <w:p w14:paraId="19660807" w14:textId="2369B7C5"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3F57EE67" w14:textId="7A4EA6AB"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54A682B3"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2B61BFC8" w14:textId="12F0E479"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hideMark/>
          </w:tcPr>
          <w:p w14:paraId="77F5F585" w14:textId="77777777" w:rsid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600737BE" w14:textId="22FC604A" w:rsidR="00FD635E"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MAT A.1, A.5, A.9, A.10, A.14, B.1, C.2, C.8 &amp; D.6 </w:t>
            </w:r>
          </w:p>
        </w:tc>
      </w:tr>
      <w:tr w:rsidR="00677F99" w:rsidRPr="000829B6" w14:paraId="56600584" w14:textId="77777777" w:rsidTr="001F0112">
        <w:trPr>
          <w:trHeight w:val="585"/>
        </w:trPr>
        <w:tc>
          <w:tcPr>
            <w:tcW w:w="3437" w:type="pct"/>
            <w:gridSpan w:val="6"/>
            <w:tcBorders>
              <w:top w:val="single" w:sz="4" w:space="0" w:color="auto"/>
              <w:left w:val="nil"/>
              <w:bottom w:val="single" w:sz="4" w:space="0" w:color="auto"/>
              <w:right w:val="nil"/>
            </w:tcBorders>
            <w:shd w:val="clear" w:color="auto" w:fill="auto"/>
            <w:vAlign w:val="bottom"/>
            <w:hideMark/>
          </w:tcPr>
          <w:p w14:paraId="5EFDB94F" w14:textId="04F5AC52"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6. Build a network of government and non-government organisations and individuals to facilitate recovery of the Southern Brown Bandicoot; and</w:t>
            </w:r>
            <w:r w:rsidRPr="000829B6">
              <w:rPr>
                <w:rFonts w:eastAsia="Times New Roman" w:cs="Calibri"/>
                <w:b/>
                <w:bCs/>
                <w:color w:val="000000"/>
                <w:sz w:val="20"/>
                <w:szCs w:val="20"/>
                <w:lang w:eastAsia="en-AU"/>
              </w:rPr>
              <w:br/>
              <w:t xml:space="preserve">8. Promote public awareness of and involvement in the Southern Brown </w:t>
            </w:r>
            <w:r w:rsidR="00927506" w:rsidRPr="000829B6">
              <w:rPr>
                <w:rFonts w:eastAsia="Times New Roman" w:cs="Calibri"/>
                <w:b/>
                <w:bCs/>
                <w:color w:val="000000"/>
                <w:sz w:val="20"/>
                <w:szCs w:val="20"/>
                <w:lang w:eastAsia="en-AU"/>
              </w:rPr>
              <w:t>Bandicoot</w:t>
            </w:r>
            <w:r w:rsidRPr="000829B6">
              <w:rPr>
                <w:rFonts w:eastAsia="Times New Roman" w:cs="Calibri"/>
                <w:b/>
                <w:bCs/>
                <w:color w:val="000000"/>
                <w:sz w:val="20"/>
                <w:szCs w:val="20"/>
                <w:lang w:eastAsia="en-AU"/>
              </w:rPr>
              <w:t xml:space="preserve"> recovery program</w:t>
            </w:r>
          </w:p>
        </w:tc>
        <w:tc>
          <w:tcPr>
            <w:tcW w:w="291" w:type="pct"/>
            <w:tcBorders>
              <w:top w:val="single" w:sz="4" w:space="0" w:color="auto"/>
              <w:left w:val="nil"/>
              <w:bottom w:val="nil"/>
              <w:right w:val="nil"/>
            </w:tcBorders>
            <w:shd w:val="clear" w:color="auto" w:fill="auto"/>
            <w:noWrap/>
            <w:vAlign w:val="bottom"/>
            <w:hideMark/>
          </w:tcPr>
          <w:p w14:paraId="46BAE52A"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single" w:sz="4" w:space="0" w:color="auto"/>
              <w:left w:val="nil"/>
              <w:bottom w:val="nil"/>
              <w:right w:val="nil"/>
            </w:tcBorders>
            <w:shd w:val="clear" w:color="auto" w:fill="auto"/>
            <w:noWrap/>
            <w:vAlign w:val="bottom"/>
            <w:hideMark/>
          </w:tcPr>
          <w:p w14:paraId="0AF65174"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01" w:type="pct"/>
            <w:tcBorders>
              <w:top w:val="single" w:sz="4" w:space="0" w:color="auto"/>
              <w:left w:val="nil"/>
              <w:bottom w:val="nil"/>
              <w:right w:val="nil"/>
            </w:tcBorders>
            <w:shd w:val="clear" w:color="auto" w:fill="auto"/>
            <w:noWrap/>
            <w:vAlign w:val="bottom"/>
            <w:hideMark/>
          </w:tcPr>
          <w:p w14:paraId="269F96C6"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384" w:type="pct"/>
            <w:tcBorders>
              <w:top w:val="single" w:sz="4" w:space="0" w:color="auto"/>
              <w:left w:val="nil"/>
              <w:bottom w:val="nil"/>
              <w:right w:val="nil"/>
            </w:tcBorders>
            <w:shd w:val="clear" w:color="auto" w:fill="auto"/>
            <w:noWrap/>
            <w:vAlign w:val="bottom"/>
            <w:hideMark/>
          </w:tcPr>
          <w:p w14:paraId="5367F648" w14:textId="77777777" w:rsidR="000829B6" w:rsidRPr="000829B6" w:rsidRDefault="000829B6" w:rsidP="000829B6">
            <w:pPr>
              <w:spacing w:after="0" w:line="240" w:lineRule="auto"/>
              <w:jc w:val="left"/>
              <w:rPr>
                <w:rFonts w:eastAsia="Times New Roman" w:cs="Calibri"/>
                <w:color w:val="000000"/>
                <w:sz w:val="20"/>
                <w:szCs w:val="20"/>
                <w:lang w:eastAsia="en-AU"/>
              </w:rPr>
            </w:pPr>
          </w:p>
        </w:tc>
      </w:tr>
      <w:tr w:rsidR="001F0112" w:rsidRPr="000829B6" w14:paraId="28A91853" w14:textId="77777777" w:rsidTr="00FD635E">
        <w:trPr>
          <w:trHeight w:val="1785"/>
        </w:trPr>
        <w:tc>
          <w:tcPr>
            <w:tcW w:w="233" w:type="pct"/>
            <w:tcBorders>
              <w:top w:val="nil"/>
              <w:left w:val="nil"/>
              <w:bottom w:val="nil"/>
              <w:right w:val="nil"/>
            </w:tcBorders>
            <w:shd w:val="clear" w:color="auto" w:fill="auto"/>
            <w:vAlign w:val="bottom"/>
            <w:hideMark/>
          </w:tcPr>
          <w:p w14:paraId="3CC07F3B"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nil"/>
              <w:right w:val="nil"/>
            </w:tcBorders>
            <w:shd w:val="clear" w:color="auto" w:fill="auto"/>
            <w:noWrap/>
            <w:hideMark/>
          </w:tcPr>
          <w:p w14:paraId="3FDDD1F3"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4</w:t>
            </w:r>
          </w:p>
        </w:tc>
        <w:tc>
          <w:tcPr>
            <w:tcW w:w="867" w:type="pct"/>
            <w:tcBorders>
              <w:top w:val="nil"/>
              <w:left w:val="nil"/>
              <w:bottom w:val="nil"/>
              <w:right w:val="nil"/>
            </w:tcBorders>
            <w:shd w:val="clear" w:color="auto" w:fill="auto"/>
            <w:hideMark/>
          </w:tcPr>
          <w:p w14:paraId="3BCC371C" w14:textId="30A35834" w:rsidR="000829B6" w:rsidRPr="000829B6" w:rsidRDefault="000829B6" w:rsidP="005F7F4E">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Establish a regional South East Southern Brown Bandicoot Recovery Team comprised predominantly of regional DE</w:t>
            </w:r>
            <w:r w:rsidR="005F7F4E">
              <w:rPr>
                <w:rFonts w:eastAsia="Times New Roman" w:cs="Calibri"/>
                <w:color w:val="000000"/>
                <w:sz w:val="20"/>
                <w:szCs w:val="20"/>
                <w:lang w:eastAsia="en-AU"/>
              </w:rPr>
              <w:t>WNR</w:t>
            </w:r>
            <w:r w:rsidRPr="000829B6">
              <w:rPr>
                <w:rFonts w:eastAsia="Times New Roman" w:cs="Calibri"/>
                <w:color w:val="000000"/>
                <w:sz w:val="20"/>
                <w:szCs w:val="20"/>
                <w:lang w:eastAsia="en-AU"/>
              </w:rPr>
              <w:t xml:space="preserve"> and </w:t>
            </w:r>
            <w:proofErr w:type="spellStart"/>
            <w:r w:rsidRPr="000829B6">
              <w:rPr>
                <w:rFonts w:eastAsia="Times New Roman" w:cs="Calibri"/>
                <w:color w:val="000000"/>
                <w:sz w:val="20"/>
                <w:szCs w:val="20"/>
                <w:lang w:eastAsia="en-AU"/>
              </w:rPr>
              <w:t>ForestrySA</w:t>
            </w:r>
            <w:proofErr w:type="spellEnd"/>
            <w:r w:rsidRPr="000829B6">
              <w:rPr>
                <w:rFonts w:eastAsia="Times New Roman" w:cs="Calibri"/>
                <w:color w:val="000000"/>
                <w:sz w:val="20"/>
                <w:szCs w:val="20"/>
                <w:lang w:eastAsia="en-AU"/>
              </w:rPr>
              <w:t xml:space="preserve"> biodiversity officers. Nominate a lead custodian for RAP implementation whose role it is to facilitate communication between stakeholders.</w:t>
            </w:r>
          </w:p>
        </w:tc>
        <w:tc>
          <w:tcPr>
            <w:tcW w:w="482" w:type="pct"/>
            <w:tcBorders>
              <w:top w:val="single" w:sz="4" w:space="0" w:color="auto"/>
              <w:left w:val="nil"/>
              <w:bottom w:val="single" w:sz="4" w:space="0" w:color="auto"/>
              <w:right w:val="nil"/>
            </w:tcBorders>
            <w:shd w:val="clear" w:color="auto" w:fill="auto"/>
            <w:noWrap/>
            <w:hideMark/>
          </w:tcPr>
          <w:p w14:paraId="246B133A" w14:textId="349C8392"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All key stakeholders represented</w:t>
            </w:r>
          </w:p>
        </w:tc>
        <w:tc>
          <w:tcPr>
            <w:tcW w:w="860" w:type="pct"/>
            <w:tcBorders>
              <w:top w:val="single" w:sz="4" w:space="0" w:color="auto"/>
              <w:left w:val="nil"/>
              <w:bottom w:val="single" w:sz="4" w:space="0" w:color="auto"/>
              <w:right w:val="nil"/>
            </w:tcBorders>
            <w:shd w:val="clear" w:color="auto" w:fill="auto"/>
            <w:noWrap/>
            <w:hideMark/>
          </w:tcPr>
          <w:p w14:paraId="5B2943D3" w14:textId="77777777" w:rsidR="00BE77ED" w:rsidRDefault="00BE77ED" w:rsidP="00BE77ED">
            <w:pPr>
              <w:spacing w:after="60" w:line="240" w:lineRule="auto"/>
              <w:rPr>
                <w:rFonts w:eastAsia="Times New Roman"/>
                <w:color w:val="000000"/>
                <w:sz w:val="20"/>
                <w:szCs w:val="20"/>
                <w:lang w:eastAsia="en-AU"/>
              </w:rPr>
            </w:pPr>
            <w:r>
              <w:rPr>
                <w:rFonts w:eastAsia="Times New Roman"/>
                <w:color w:val="000000"/>
                <w:sz w:val="20"/>
                <w:szCs w:val="20"/>
                <w:lang w:eastAsia="en-AU"/>
              </w:rPr>
              <w:t>Communication records</w:t>
            </w:r>
          </w:p>
          <w:p w14:paraId="3ACD5AAF" w14:textId="591BEECF" w:rsidR="000829B6" w:rsidRPr="000829B6" w:rsidRDefault="00BE77ED" w:rsidP="00BE77ED">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Key contact information</w:t>
            </w:r>
          </w:p>
        </w:tc>
        <w:tc>
          <w:tcPr>
            <w:tcW w:w="835" w:type="pct"/>
            <w:tcBorders>
              <w:top w:val="single" w:sz="4" w:space="0" w:color="auto"/>
              <w:left w:val="nil"/>
              <w:bottom w:val="single" w:sz="4" w:space="0" w:color="auto"/>
              <w:right w:val="nil"/>
            </w:tcBorders>
            <w:shd w:val="clear" w:color="auto" w:fill="auto"/>
            <w:noWrap/>
            <w:hideMark/>
          </w:tcPr>
          <w:p w14:paraId="1D47ADD2" w14:textId="77777777" w:rsid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Lead custodian has funding to convene recovery team</w:t>
            </w:r>
            <w:r w:rsidR="00BE77ED">
              <w:rPr>
                <w:rFonts w:eastAsia="Times New Roman" w:cs="Calibri"/>
                <w:color w:val="000000"/>
                <w:sz w:val="20"/>
                <w:szCs w:val="20"/>
                <w:lang w:eastAsia="en-AU"/>
              </w:rPr>
              <w:t>.</w:t>
            </w:r>
          </w:p>
          <w:p w14:paraId="0518D38D" w14:textId="77777777" w:rsidR="00BE77ED" w:rsidRDefault="00BE77ED" w:rsidP="007E0BA5">
            <w:pPr>
              <w:spacing w:after="0" w:line="240" w:lineRule="auto"/>
              <w:jc w:val="left"/>
              <w:rPr>
                <w:rFonts w:eastAsia="Times New Roman" w:cs="Calibri"/>
                <w:color w:val="000000"/>
                <w:sz w:val="20"/>
                <w:szCs w:val="20"/>
                <w:lang w:eastAsia="en-AU"/>
              </w:rPr>
            </w:pPr>
          </w:p>
          <w:p w14:paraId="731CB168" w14:textId="68EFE20C" w:rsidR="00BE77ED" w:rsidRPr="000829B6" w:rsidRDefault="00BE77ED" w:rsidP="00BE77ED">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 xml:space="preserve">Regular liaison between </w:t>
            </w:r>
            <w:proofErr w:type="spellStart"/>
            <w:r>
              <w:rPr>
                <w:rFonts w:eastAsia="Times New Roman"/>
                <w:color w:val="000000"/>
                <w:sz w:val="20"/>
                <w:szCs w:val="20"/>
                <w:lang w:eastAsia="en-AU"/>
              </w:rPr>
              <w:t>ForestrySA</w:t>
            </w:r>
            <w:proofErr w:type="spellEnd"/>
            <w:r>
              <w:rPr>
                <w:rFonts w:eastAsia="Times New Roman"/>
                <w:color w:val="000000"/>
                <w:sz w:val="20"/>
                <w:szCs w:val="20"/>
                <w:lang w:eastAsia="en-AU"/>
              </w:rPr>
              <w:t xml:space="preserve"> and NRSE will occur in the absence of a formal communication arrangement.</w:t>
            </w:r>
          </w:p>
        </w:tc>
        <w:tc>
          <w:tcPr>
            <w:tcW w:w="291" w:type="pct"/>
            <w:tcBorders>
              <w:top w:val="single" w:sz="4" w:space="0" w:color="auto"/>
              <w:left w:val="nil"/>
              <w:bottom w:val="single" w:sz="4" w:space="0" w:color="auto"/>
              <w:right w:val="nil"/>
            </w:tcBorders>
            <w:shd w:val="clear" w:color="auto" w:fill="FFC000"/>
            <w:noWrap/>
            <w:vAlign w:val="bottom"/>
            <w:hideMark/>
          </w:tcPr>
          <w:p w14:paraId="2ECEC7B6"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auto"/>
            <w:hideMark/>
          </w:tcPr>
          <w:p w14:paraId="057B7F36" w14:textId="300ED55D"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1FA5E8DB" w14:textId="77777777" w:rsidR="005F7F4E"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r w:rsidRPr="000829B6">
              <w:rPr>
                <w:rFonts w:eastAsia="Times New Roman" w:cs="Calibri"/>
                <w:color w:val="000000"/>
                <w:sz w:val="20"/>
                <w:szCs w:val="20"/>
                <w:lang w:eastAsia="en-AU"/>
              </w:rPr>
              <w:t xml:space="preserve"> </w:t>
            </w:r>
          </w:p>
          <w:p w14:paraId="4DD05E5E" w14:textId="3AE2D2E1" w:rsidR="000829B6" w:rsidRPr="000829B6" w:rsidRDefault="000829B6" w:rsidP="005F7F4E">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OFO</w:t>
            </w:r>
            <w:r w:rsidRPr="000829B6">
              <w:rPr>
                <w:rFonts w:eastAsia="Times New Roman" w:cs="Calibri"/>
                <w:color w:val="000000"/>
                <w:sz w:val="20"/>
                <w:szCs w:val="20"/>
                <w:lang w:eastAsia="en-AU"/>
              </w:rPr>
              <w:br/>
              <w:t>NGT</w:t>
            </w:r>
            <w:r w:rsidRPr="000829B6">
              <w:rPr>
                <w:rFonts w:eastAsia="Times New Roman" w:cs="Calibri"/>
                <w:color w:val="000000"/>
                <w:sz w:val="20"/>
                <w:szCs w:val="20"/>
                <w:lang w:eastAsia="en-AU"/>
              </w:rPr>
              <w:br/>
              <w:t>Fie</w:t>
            </w:r>
            <w:r w:rsidR="004E32B7">
              <w:rPr>
                <w:rFonts w:eastAsia="Times New Roman" w:cs="Calibri"/>
                <w:color w:val="000000"/>
                <w:sz w:val="20"/>
                <w:szCs w:val="20"/>
                <w:lang w:eastAsia="en-AU"/>
              </w:rPr>
              <w:t>l</w:t>
            </w:r>
            <w:r w:rsidRPr="000829B6">
              <w:rPr>
                <w:rFonts w:eastAsia="Times New Roman" w:cs="Calibri"/>
                <w:color w:val="000000"/>
                <w:sz w:val="20"/>
                <w:szCs w:val="20"/>
                <w:lang w:eastAsia="en-AU"/>
              </w:rPr>
              <w:t xml:space="preserve">d </w:t>
            </w:r>
            <w:proofErr w:type="spellStart"/>
            <w:r w:rsidRPr="000829B6">
              <w:rPr>
                <w:rFonts w:eastAsia="Times New Roman" w:cs="Calibri"/>
                <w:color w:val="000000"/>
                <w:sz w:val="20"/>
                <w:szCs w:val="20"/>
                <w:lang w:eastAsia="en-AU"/>
              </w:rPr>
              <w:t>Nats</w:t>
            </w:r>
            <w:proofErr w:type="spellEnd"/>
            <w:r w:rsidRPr="000829B6">
              <w:rPr>
                <w:rFonts w:eastAsia="Times New Roman" w:cs="Calibri"/>
                <w:color w:val="000000"/>
                <w:sz w:val="20"/>
                <w:szCs w:val="20"/>
                <w:lang w:eastAsia="en-AU"/>
              </w:rPr>
              <w:br/>
              <w:t>AMLR</w:t>
            </w:r>
          </w:p>
        </w:tc>
        <w:tc>
          <w:tcPr>
            <w:tcW w:w="401" w:type="pct"/>
            <w:tcBorders>
              <w:top w:val="single" w:sz="4" w:space="0" w:color="auto"/>
              <w:left w:val="nil"/>
              <w:bottom w:val="single" w:sz="4" w:space="0" w:color="auto"/>
              <w:right w:val="nil"/>
            </w:tcBorders>
            <w:shd w:val="clear" w:color="auto" w:fill="auto"/>
            <w:noWrap/>
            <w:hideMark/>
          </w:tcPr>
          <w:p w14:paraId="4DC12067" w14:textId="30AF2773"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2017-19</w:t>
            </w:r>
          </w:p>
        </w:tc>
        <w:tc>
          <w:tcPr>
            <w:tcW w:w="384" w:type="pct"/>
            <w:tcBorders>
              <w:top w:val="single" w:sz="4" w:space="0" w:color="auto"/>
              <w:left w:val="nil"/>
              <w:bottom w:val="single" w:sz="4" w:space="0" w:color="auto"/>
              <w:right w:val="nil"/>
            </w:tcBorders>
            <w:shd w:val="clear" w:color="auto" w:fill="auto"/>
            <w:noWrap/>
            <w:hideMark/>
          </w:tcPr>
          <w:p w14:paraId="1301271F" w14:textId="77777777" w:rsidR="00FD635E"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0504EA9C" w14:textId="0F88D0C3" w:rsidR="000829B6"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 B.4 &amp; D.7</w:t>
            </w:r>
            <w:r w:rsidR="000829B6" w:rsidRPr="000829B6">
              <w:rPr>
                <w:rFonts w:eastAsia="Times New Roman" w:cs="Calibri"/>
                <w:color w:val="000000"/>
                <w:sz w:val="20"/>
                <w:szCs w:val="20"/>
                <w:lang w:eastAsia="en-AU"/>
              </w:rPr>
              <w:t> </w:t>
            </w:r>
          </w:p>
        </w:tc>
      </w:tr>
      <w:tr w:rsidR="001F0112" w:rsidRPr="000829B6" w14:paraId="14EFD84B" w14:textId="77777777" w:rsidTr="00FD635E">
        <w:trPr>
          <w:trHeight w:val="255"/>
        </w:trPr>
        <w:tc>
          <w:tcPr>
            <w:tcW w:w="233" w:type="pct"/>
            <w:tcBorders>
              <w:top w:val="nil"/>
              <w:left w:val="nil"/>
              <w:bottom w:val="nil"/>
              <w:right w:val="nil"/>
            </w:tcBorders>
            <w:shd w:val="clear" w:color="auto" w:fill="auto"/>
            <w:vAlign w:val="bottom"/>
            <w:hideMark/>
          </w:tcPr>
          <w:p w14:paraId="7A16DDB9" w14:textId="2E469340"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single" w:sz="4" w:space="0" w:color="auto"/>
              <w:right w:val="nil"/>
            </w:tcBorders>
            <w:shd w:val="clear" w:color="auto" w:fill="auto"/>
            <w:noWrap/>
            <w:hideMark/>
          </w:tcPr>
          <w:p w14:paraId="5A44FD8A"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5</w:t>
            </w:r>
          </w:p>
        </w:tc>
        <w:tc>
          <w:tcPr>
            <w:tcW w:w="867" w:type="pct"/>
            <w:tcBorders>
              <w:top w:val="single" w:sz="4" w:space="0" w:color="auto"/>
              <w:left w:val="nil"/>
              <w:bottom w:val="single" w:sz="4" w:space="0" w:color="auto"/>
              <w:right w:val="nil"/>
            </w:tcBorders>
            <w:shd w:val="clear" w:color="auto" w:fill="auto"/>
            <w:hideMark/>
          </w:tcPr>
          <w:p w14:paraId="23BF7060"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Promote results of digging abundance surveys in local media.</w:t>
            </w:r>
          </w:p>
        </w:tc>
        <w:tc>
          <w:tcPr>
            <w:tcW w:w="482" w:type="pct"/>
            <w:tcBorders>
              <w:top w:val="nil"/>
              <w:left w:val="nil"/>
              <w:bottom w:val="single" w:sz="4" w:space="0" w:color="auto"/>
              <w:right w:val="nil"/>
            </w:tcBorders>
            <w:shd w:val="clear" w:color="auto" w:fill="auto"/>
            <w:noWrap/>
            <w:hideMark/>
          </w:tcPr>
          <w:p w14:paraId="0246D32B" w14:textId="1F9EA5C0"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Two communications post report release</w:t>
            </w:r>
          </w:p>
        </w:tc>
        <w:tc>
          <w:tcPr>
            <w:tcW w:w="860" w:type="pct"/>
            <w:tcBorders>
              <w:top w:val="nil"/>
              <w:left w:val="nil"/>
              <w:bottom w:val="single" w:sz="4" w:space="0" w:color="auto"/>
              <w:right w:val="nil"/>
            </w:tcBorders>
            <w:shd w:val="clear" w:color="auto" w:fill="auto"/>
            <w:noWrap/>
            <w:hideMark/>
          </w:tcPr>
          <w:p w14:paraId="721FC640" w14:textId="0605CDFA" w:rsidR="000829B6" w:rsidRPr="000829B6" w:rsidRDefault="00C02763" w:rsidP="00C027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Summary report containing information relating to all patches/core populations.</w:t>
            </w:r>
          </w:p>
        </w:tc>
        <w:tc>
          <w:tcPr>
            <w:tcW w:w="835" w:type="pct"/>
            <w:tcBorders>
              <w:top w:val="nil"/>
              <w:left w:val="nil"/>
              <w:bottom w:val="single" w:sz="4" w:space="0" w:color="auto"/>
              <w:right w:val="nil"/>
            </w:tcBorders>
            <w:shd w:val="clear" w:color="auto" w:fill="auto"/>
            <w:noWrap/>
            <w:hideMark/>
          </w:tcPr>
          <w:p w14:paraId="480576D8" w14:textId="3E5EE332" w:rsidR="000829B6" w:rsidRPr="000829B6" w:rsidRDefault="00C02763" w:rsidP="00C02763">
            <w:pPr>
              <w:spacing w:after="0" w:line="240" w:lineRule="auto"/>
              <w:jc w:val="left"/>
              <w:rPr>
                <w:rFonts w:eastAsia="Times New Roman" w:cs="Calibri"/>
                <w:color w:val="000000"/>
                <w:sz w:val="20"/>
                <w:szCs w:val="20"/>
                <w:lang w:eastAsia="en-AU"/>
              </w:rPr>
            </w:pPr>
            <w:r w:rsidRPr="003105C6">
              <w:rPr>
                <w:rFonts w:eastAsia="Times New Roman"/>
                <w:color w:val="000000"/>
                <w:sz w:val="20"/>
                <w:szCs w:val="20"/>
                <w:lang w:eastAsia="en-AU"/>
              </w:rPr>
              <w:t xml:space="preserve">Public awareness raising activities contribute to </w:t>
            </w:r>
            <w:r>
              <w:rPr>
                <w:rFonts w:eastAsia="Times New Roman"/>
                <w:color w:val="000000"/>
                <w:sz w:val="20"/>
                <w:szCs w:val="20"/>
                <w:lang w:eastAsia="en-AU"/>
              </w:rPr>
              <w:t>Southern Brown Bandicoot</w:t>
            </w:r>
            <w:r w:rsidRPr="003105C6">
              <w:rPr>
                <w:rFonts w:eastAsia="Times New Roman"/>
                <w:color w:val="000000"/>
                <w:sz w:val="20"/>
                <w:szCs w:val="20"/>
                <w:lang w:eastAsia="en-AU"/>
              </w:rPr>
              <w:t xml:space="preserve"> recovery</w:t>
            </w:r>
          </w:p>
        </w:tc>
        <w:tc>
          <w:tcPr>
            <w:tcW w:w="291" w:type="pct"/>
            <w:tcBorders>
              <w:top w:val="nil"/>
              <w:left w:val="nil"/>
              <w:bottom w:val="single" w:sz="4" w:space="0" w:color="auto"/>
              <w:right w:val="nil"/>
            </w:tcBorders>
            <w:shd w:val="clear" w:color="auto" w:fill="FF0000"/>
            <w:noWrap/>
            <w:vAlign w:val="bottom"/>
            <w:hideMark/>
          </w:tcPr>
          <w:p w14:paraId="14AD151D"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hideMark/>
          </w:tcPr>
          <w:p w14:paraId="43727169" w14:textId="769DF0D3"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4F0FA871" w14:textId="00177627"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p>
        </w:tc>
        <w:tc>
          <w:tcPr>
            <w:tcW w:w="401" w:type="pct"/>
            <w:tcBorders>
              <w:top w:val="nil"/>
              <w:left w:val="nil"/>
              <w:bottom w:val="single" w:sz="4" w:space="0" w:color="auto"/>
              <w:right w:val="nil"/>
            </w:tcBorders>
            <w:shd w:val="clear" w:color="auto" w:fill="auto"/>
            <w:noWrap/>
            <w:hideMark/>
          </w:tcPr>
          <w:p w14:paraId="33E88C83"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26BDC5A7" w14:textId="7B634FDC"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single" w:sz="4" w:space="0" w:color="auto"/>
              <w:right w:val="nil"/>
            </w:tcBorders>
            <w:shd w:val="clear" w:color="auto" w:fill="auto"/>
            <w:noWrap/>
            <w:hideMark/>
          </w:tcPr>
          <w:p w14:paraId="1432A153" w14:textId="77777777" w:rsid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59545FE6" w14:textId="0BB0A6F1" w:rsidR="00FD635E"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B.4</w:t>
            </w:r>
          </w:p>
        </w:tc>
      </w:tr>
      <w:tr w:rsidR="001F0112" w:rsidRPr="000829B6" w14:paraId="1EE2F944" w14:textId="77777777" w:rsidTr="00FD635E">
        <w:trPr>
          <w:trHeight w:val="510"/>
        </w:trPr>
        <w:tc>
          <w:tcPr>
            <w:tcW w:w="233" w:type="pct"/>
            <w:tcBorders>
              <w:top w:val="nil"/>
              <w:left w:val="nil"/>
              <w:bottom w:val="nil"/>
              <w:right w:val="nil"/>
            </w:tcBorders>
            <w:shd w:val="clear" w:color="auto" w:fill="auto"/>
            <w:vAlign w:val="bottom"/>
            <w:hideMark/>
          </w:tcPr>
          <w:p w14:paraId="504971A3" w14:textId="7563AB54"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auto"/>
            <w:noWrap/>
            <w:hideMark/>
          </w:tcPr>
          <w:p w14:paraId="2C99637E"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6</w:t>
            </w:r>
          </w:p>
        </w:tc>
        <w:tc>
          <w:tcPr>
            <w:tcW w:w="867" w:type="pct"/>
            <w:tcBorders>
              <w:top w:val="nil"/>
              <w:left w:val="nil"/>
              <w:bottom w:val="single" w:sz="4" w:space="0" w:color="auto"/>
              <w:right w:val="nil"/>
            </w:tcBorders>
            <w:shd w:val="clear" w:color="auto" w:fill="auto"/>
            <w:hideMark/>
          </w:tcPr>
          <w:p w14:paraId="138A941F" w14:textId="0B160B62"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xml:space="preserve">Encourage the continuance of school based biodiversity </w:t>
            </w:r>
            <w:r w:rsidR="007E0BA5">
              <w:rPr>
                <w:rFonts w:eastAsia="Times New Roman" w:cs="Calibri"/>
                <w:color w:val="000000"/>
                <w:sz w:val="20"/>
                <w:szCs w:val="20"/>
                <w:lang w:eastAsia="en-AU"/>
              </w:rPr>
              <w:t xml:space="preserve">corridor </w:t>
            </w:r>
            <w:r w:rsidRPr="000829B6">
              <w:rPr>
                <w:rFonts w:eastAsia="Times New Roman" w:cs="Calibri"/>
                <w:color w:val="000000"/>
                <w:sz w:val="20"/>
                <w:szCs w:val="20"/>
                <w:lang w:eastAsia="en-AU"/>
              </w:rPr>
              <w:t>education program.</w:t>
            </w:r>
          </w:p>
        </w:tc>
        <w:tc>
          <w:tcPr>
            <w:tcW w:w="482" w:type="pct"/>
            <w:tcBorders>
              <w:top w:val="nil"/>
              <w:left w:val="nil"/>
              <w:bottom w:val="single" w:sz="4" w:space="0" w:color="auto"/>
              <w:right w:val="nil"/>
            </w:tcBorders>
            <w:shd w:val="clear" w:color="auto" w:fill="auto"/>
            <w:noWrap/>
            <w:hideMark/>
          </w:tcPr>
          <w:p w14:paraId="46611758" w14:textId="71EF78B6"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Three local schools maintain involvement in growing </w:t>
            </w:r>
            <w:r>
              <w:rPr>
                <w:rFonts w:eastAsia="Times New Roman" w:cs="Calibri"/>
                <w:color w:val="000000"/>
                <w:sz w:val="20"/>
                <w:szCs w:val="20"/>
                <w:lang w:eastAsia="en-AU"/>
              </w:rPr>
              <w:lastRenderedPageBreak/>
              <w:t>and planting native species into corridors</w:t>
            </w:r>
          </w:p>
        </w:tc>
        <w:tc>
          <w:tcPr>
            <w:tcW w:w="860" w:type="pct"/>
            <w:tcBorders>
              <w:top w:val="nil"/>
              <w:left w:val="nil"/>
              <w:bottom w:val="single" w:sz="4" w:space="0" w:color="auto"/>
              <w:right w:val="nil"/>
            </w:tcBorders>
            <w:shd w:val="clear" w:color="auto" w:fill="auto"/>
            <w:noWrap/>
            <w:hideMark/>
          </w:tcPr>
          <w:p w14:paraId="15C959A5" w14:textId="7247710B"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lastRenderedPageBreak/>
              <w:t>Funding for SSO support and liaison with schools</w:t>
            </w:r>
          </w:p>
        </w:tc>
        <w:tc>
          <w:tcPr>
            <w:tcW w:w="835" w:type="pct"/>
            <w:tcBorders>
              <w:top w:val="nil"/>
              <w:left w:val="nil"/>
              <w:bottom w:val="single" w:sz="4" w:space="0" w:color="auto"/>
              <w:right w:val="nil"/>
            </w:tcBorders>
            <w:shd w:val="clear" w:color="auto" w:fill="auto"/>
            <w:noWrap/>
            <w:hideMark/>
          </w:tcPr>
          <w:p w14:paraId="6880DE23" w14:textId="45E123F3"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Establishment continues under </w:t>
            </w:r>
            <w:proofErr w:type="spellStart"/>
            <w:r>
              <w:rPr>
                <w:rFonts w:eastAsia="Times New Roman" w:cs="Calibri"/>
                <w:color w:val="000000"/>
                <w:sz w:val="20"/>
                <w:szCs w:val="20"/>
                <w:lang w:eastAsia="en-AU"/>
              </w:rPr>
              <w:t>ForestrySA</w:t>
            </w:r>
            <w:proofErr w:type="spellEnd"/>
            <w:r>
              <w:rPr>
                <w:rFonts w:eastAsia="Times New Roman" w:cs="Calibri"/>
                <w:color w:val="000000"/>
                <w:sz w:val="20"/>
                <w:szCs w:val="20"/>
                <w:lang w:eastAsia="en-AU"/>
              </w:rPr>
              <w:t>/OFO agreement</w:t>
            </w:r>
            <w:r w:rsidR="00B439EC">
              <w:rPr>
                <w:rFonts w:eastAsia="Times New Roman" w:cs="Calibri"/>
                <w:color w:val="000000"/>
                <w:sz w:val="20"/>
                <w:szCs w:val="20"/>
                <w:lang w:eastAsia="en-AU"/>
              </w:rPr>
              <w:t xml:space="preserve">. Establishment of </w:t>
            </w:r>
          </w:p>
        </w:tc>
        <w:tc>
          <w:tcPr>
            <w:tcW w:w="291" w:type="pct"/>
            <w:tcBorders>
              <w:top w:val="nil"/>
              <w:left w:val="nil"/>
              <w:bottom w:val="single" w:sz="4" w:space="0" w:color="auto"/>
              <w:right w:val="nil"/>
            </w:tcBorders>
            <w:shd w:val="clear" w:color="auto" w:fill="FF0000"/>
            <w:noWrap/>
            <w:vAlign w:val="bottom"/>
            <w:hideMark/>
          </w:tcPr>
          <w:p w14:paraId="32D6E4B2"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hideMark/>
          </w:tcPr>
          <w:p w14:paraId="1CB51728" w14:textId="03D308D5"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79103D6E" w14:textId="5FD7CC93"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r>
              <w:rPr>
                <w:rFonts w:eastAsia="Times New Roman"/>
                <w:color w:val="000000"/>
                <w:sz w:val="20"/>
                <w:szCs w:val="20"/>
                <w:lang w:eastAsia="en-AU"/>
              </w:rPr>
              <w:br/>
              <w:t>DEWNR (NRSE)</w:t>
            </w:r>
          </w:p>
        </w:tc>
        <w:tc>
          <w:tcPr>
            <w:tcW w:w="401" w:type="pct"/>
            <w:tcBorders>
              <w:top w:val="nil"/>
              <w:left w:val="nil"/>
              <w:bottom w:val="single" w:sz="4" w:space="0" w:color="auto"/>
              <w:right w:val="nil"/>
            </w:tcBorders>
            <w:shd w:val="clear" w:color="auto" w:fill="auto"/>
            <w:noWrap/>
            <w:hideMark/>
          </w:tcPr>
          <w:p w14:paraId="6DAAA15B"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7F118AB6" w14:textId="45FD1C24"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single" w:sz="4" w:space="0" w:color="auto"/>
              <w:right w:val="nil"/>
            </w:tcBorders>
            <w:shd w:val="clear" w:color="auto" w:fill="auto"/>
            <w:noWrap/>
            <w:hideMark/>
          </w:tcPr>
          <w:p w14:paraId="37B0D23F" w14:textId="77777777" w:rsid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5F035BBB" w14:textId="20372F46" w:rsidR="00FD635E"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MAT A.1, A.5, A.9, </w:t>
            </w:r>
            <w:r>
              <w:rPr>
                <w:rFonts w:eastAsia="Times New Roman" w:cs="Calibri"/>
                <w:color w:val="000000"/>
                <w:sz w:val="20"/>
                <w:szCs w:val="20"/>
                <w:lang w:eastAsia="en-AU"/>
              </w:rPr>
              <w:lastRenderedPageBreak/>
              <w:t>A.10, B.2-4, &amp; C.8</w:t>
            </w:r>
          </w:p>
        </w:tc>
      </w:tr>
      <w:tr w:rsidR="001F0112" w:rsidRPr="000829B6" w14:paraId="51EB2062" w14:textId="77777777" w:rsidTr="00D34AE7">
        <w:trPr>
          <w:trHeight w:val="765"/>
        </w:trPr>
        <w:tc>
          <w:tcPr>
            <w:tcW w:w="233" w:type="pct"/>
            <w:tcBorders>
              <w:top w:val="nil"/>
              <w:left w:val="nil"/>
              <w:bottom w:val="nil"/>
              <w:right w:val="nil"/>
            </w:tcBorders>
            <w:shd w:val="clear" w:color="auto" w:fill="auto"/>
            <w:vAlign w:val="bottom"/>
            <w:hideMark/>
          </w:tcPr>
          <w:p w14:paraId="04816180" w14:textId="157E7EB3"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auto"/>
            <w:noWrap/>
            <w:hideMark/>
          </w:tcPr>
          <w:p w14:paraId="72861D06"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7</w:t>
            </w:r>
          </w:p>
        </w:tc>
        <w:tc>
          <w:tcPr>
            <w:tcW w:w="867" w:type="pct"/>
            <w:tcBorders>
              <w:top w:val="nil"/>
              <w:left w:val="nil"/>
              <w:bottom w:val="single" w:sz="4" w:space="0" w:color="auto"/>
              <w:right w:val="nil"/>
            </w:tcBorders>
            <w:shd w:val="clear" w:color="auto" w:fill="auto"/>
            <w:hideMark/>
          </w:tcPr>
          <w:p w14:paraId="1E1471DB"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Develop advice statements for landholders wishing to manage suitable habitat for Southern Brown Bandicoots. Provide a relevant contact for landholders.</w:t>
            </w:r>
          </w:p>
        </w:tc>
        <w:tc>
          <w:tcPr>
            <w:tcW w:w="482" w:type="pct"/>
            <w:tcBorders>
              <w:top w:val="nil"/>
              <w:left w:val="nil"/>
              <w:bottom w:val="single" w:sz="4" w:space="0" w:color="auto"/>
              <w:right w:val="nil"/>
            </w:tcBorders>
            <w:shd w:val="clear" w:color="auto" w:fill="auto"/>
            <w:noWrap/>
            <w:hideMark/>
          </w:tcPr>
          <w:p w14:paraId="1160B002" w14:textId="54C6247F"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Number of statements provided, field days attended/communications</w:t>
            </w:r>
          </w:p>
        </w:tc>
        <w:tc>
          <w:tcPr>
            <w:tcW w:w="860" w:type="pct"/>
            <w:tcBorders>
              <w:top w:val="nil"/>
              <w:left w:val="nil"/>
              <w:bottom w:val="single" w:sz="4" w:space="0" w:color="auto"/>
              <w:right w:val="nil"/>
            </w:tcBorders>
            <w:shd w:val="clear" w:color="auto" w:fill="auto"/>
            <w:noWrap/>
            <w:hideMark/>
          </w:tcPr>
          <w:p w14:paraId="454D0136" w14:textId="747AA4BB"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Funding available to support development of information</w:t>
            </w:r>
          </w:p>
        </w:tc>
        <w:tc>
          <w:tcPr>
            <w:tcW w:w="835" w:type="pct"/>
            <w:tcBorders>
              <w:top w:val="nil"/>
              <w:left w:val="nil"/>
              <w:bottom w:val="single" w:sz="4" w:space="0" w:color="auto"/>
              <w:right w:val="nil"/>
            </w:tcBorders>
            <w:shd w:val="clear" w:color="auto" w:fill="auto"/>
            <w:noWrap/>
            <w:hideMark/>
          </w:tcPr>
          <w:p w14:paraId="36344F35" w14:textId="117D5422" w:rsidR="000829B6" w:rsidRPr="000829B6" w:rsidRDefault="007E0BA5" w:rsidP="007E0BA5">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NRSE Officer is main contact</w:t>
            </w:r>
          </w:p>
        </w:tc>
        <w:tc>
          <w:tcPr>
            <w:tcW w:w="291" w:type="pct"/>
            <w:tcBorders>
              <w:top w:val="nil"/>
              <w:left w:val="nil"/>
              <w:bottom w:val="single" w:sz="4" w:space="0" w:color="auto"/>
              <w:right w:val="nil"/>
            </w:tcBorders>
            <w:shd w:val="clear" w:color="auto" w:fill="FFC000"/>
            <w:noWrap/>
            <w:vAlign w:val="bottom"/>
            <w:hideMark/>
          </w:tcPr>
          <w:p w14:paraId="0FCF6EE3"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hideMark/>
          </w:tcPr>
          <w:p w14:paraId="4BB466F8" w14:textId="77777777"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23DDAAA5" w14:textId="249A1A29"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p>
        </w:tc>
        <w:tc>
          <w:tcPr>
            <w:tcW w:w="401" w:type="pct"/>
            <w:tcBorders>
              <w:top w:val="nil"/>
              <w:left w:val="nil"/>
              <w:bottom w:val="single" w:sz="4" w:space="0" w:color="auto"/>
              <w:right w:val="nil"/>
            </w:tcBorders>
            <w:shd w:val="clear" w:color="auto" w:fill="auto"/>
            <w:noWrap/>
            <w:hideMark/>
          </w:tcPr>
          <w:p w14:paraId="09E84DEB" w14:textId="7B26F9C1"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2017-19</w:t>
            </w:r>
          </w:p>
        </w:tc>
        <w:tc>
          <w:tcPr>
            <w:tcW w:w="384" w:type="pct"/>
            <w:tcBorders>
              <w:top w:val="nil"/>
              <w:left w:val="nil"/>
              <w:bottom w:val="single" w:sz="4" w:space="0" w:color="auto"/>
              <w:right w:val="nil"/>
            </w:tcBorders>
            <w:shd w:val="clear" w:color="auto" w:fill="auto"/>
            <w:noWrap/>
            <w:hideMark/>
          </w:tcPr>
          <w:p w14:paraId="28E32E44" w14:textId="77777777" w:rsidR="00D34AE7"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3001D8E9" w14:textId="2E72AA5D" w:rsidR="000829B6" w:rsidRPr="000829B6" w:rsidRDefault="00D34AE7" w:rsidP="00D34AE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B.1 &amp; D.6</w:t>
            </w:r>
          </w:p>
        </w:tc>
      </w:tr>
      <w:tr w:rsidR="001F0112" w:rsidRPr="000829B6" w14:paraId="1319D60A" w14:textId="77777777" w:rsidTr="00FD635E">
        <w:trPr>
          <w:trHeight w:val="765"/>
        </w:trPr>
        <w:tc>
          <w:tcPr>
            <w:tcW w:w="233" w:type="pct"/>
            <w:tcBorders>
              <w:top w:val="nil"/>
              <w:left w:val="nil"/>
              <w:bottom w:val="nil"/>
              <w:right w:val="nil"/>
            </w:tcBorders>
            <w:shd w:val="clear" w:color="auto" w:fill="auto"/>
            <w:vAlign w:val="bottom"/>
            <w:hideMark/>
          </w:tcPr>
          <w:p w14:paraId="44464337"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auto"/>
            <w:noWrap/>
            <w:hideMark/>
          </w:tcPr>
          <w:p w14:paraId="568D793C"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8</w:t>
            </w:r>
          </w:p>
        </w:tc>
        <w:tc>
          <w:tcPr>
            <w:tcW w:w="867" w:type="pct"/>
            <w:tcBorders>
              <w:top w:val="nil"/>
              <w:left w:val="nil"/>
              <w:bottom w:val="single" w:sz="4" w:space="0" w:color="auto"/>
              <w:right w:val="nil"/>
            </w:tcBorders>
            <w:shd w:val="clear" w:color="auto" w:fill="auto"/>
            <w:hideMark/>
          </w:tcPr>
          <w:p w14:paraId="0C70CDFD"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Information on bandicoot distribution and abundance should be captured in relevant stakeholder databases and regularly uploaded into the state BDBSA database.</w:t>
            </w:r>
          </w:p>
        </w:tc>
        <w:tc>
          <w:tcPr>
            <w:tcW w:w="482" w:type="pct"/>
            <w:tcBorders>
              <w:top w:val="nil"/>
              <w:left w:val="nil"/>
              <w:bottom w:val="single" w:sz="4" w:space="0" w:color="auto"/>
              <w:right w:val="nil"/>
            </w:tcBorders>
            <w:shd w:val="clear" w:color="auto" w:fill="auto"/>
            <w:noWrap/>
            <w:hideMark/>
          </w:tcPr>
          <w:p w14:paraId="5E9B188F" w14:textId="6E175CBE"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All data collated and verified</w:t>
            </w:r>
          </w:p>
        </w:tc>
        <w:tc>
          <w:tcPr>
            <w:tcW w:w="860" w:type="pct"/>
            <w:tcBorders>
              <w:top w:val="nil"/>
              <w:left w:val="nil"/>
              <w:bottom w:val="single" w:sz="4" w:space="0" w:color="auto"/>
              <w:right w:val="nil"/>
            </w:tcBorders>
            <w:shd w:val="clear" w:color="auto" w:fill="auto"/>
            <w:noWrap/>
            <w:hideMark/>
          </w:tcPr>
          <w:p w14:paraId="7F0A01E2" w14:textId="35C82F58"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Templates provided for data transfer</w:t>
            </w:r>
          </w:p>
        </w:tc>
        <w:tc>
          <w:tcPr>
            <w:tcW w:w="835" w:type="pct"/>
            <w:tcBorders>
              <w:top w:val="nil"/>
              <w:left w:val="nil"/>
              <w:bottom w:val="single" w:sz="4" w:space="0" w:color="auto"/>
              <w:right w:val="nil"/>
            </w:tcBorders>
            <w:shd w:val="clear" w:color="auto" w:fill="auto"/>
            <w:noWrap/>
            <w:hideMark/>
          </w:tcPr>
          <w:p w14:paraId="3DF7366F" w14:textId="53936713"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All data entered into BDBSA</w:t>
            </w:r>
          </w:p>
        </w:tc>
        <w:tc>
          <w:tcPr>
            <w:tcW w:w="291" w:type="pct"/>
            <w:tcBorders>
              <w:top w:val="nil"/>
              <w:left w:val="nil"/>
              <w:bottom w:val="single" w:sz="4" w:space="0" w:color="auto"/>
              <w:right w:val="nil"/>
            </w:tcBorders>
            <w:shd w:val="clear" w:color="auto" w:fill="FFC000"/>
            <w:noWrap/>
            <w:vAlign w:val="bottom"/>
            <w:hideMark/>
          </w:tcPr>
          <w:p w14:paraId="4FF01990"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noWrap/>
            <w:hideMark/>
          </w:tcPr>
          <w:p w14:paraId="26B7FEBA" w14:textId="77777777"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406632D4" w14:textId="77777777" w:rsidR="000829B6" w:rsidRDefault="005F7F4E" w:rsidP="005F7F4E">
            <w:pPr>
              <w:spacing w:after="0" w:line="240" w:lineRule="auto"/>
              <w:jc w:val="left"/>
              <w:rPr>
                <w:rFonts w:eastAsia="Times New Roman"/>
                <w:color w:val="000000"/>
                <w:sz w:val="20"/>
                <w:szCs w:val="20"/>
                <w:lang w:eastAsia="en-AU"/>
              </w:rPr>
            </w:pPr>
            <w:r>
              <w:rPr>
                <w:rFonts w:eastAsia="Times New Roman"/>
                <w:color w:val="000000"/>
                <w:sz w:val="20"/>
                <w:szCs w:val="20"/>
                <w:lang w:eastAsia="en-AU"/>
              </w:rPr>
              <w:t>Others:</w:t>
            </w:r>
          </w:p>
          <w:p w14:paraId="49118FF7" w14:textId="6C62BB31" w:rsidR="005F7F4E" w:rsidRPr="000829B6" w:rsidRDefault="005F7F4E" w:rsidP="005F7F4E">
            <w:pPr>
              <w:spacing w:after="0" w:line="240" w:lineRule="auto"/>
              <w:jc w:val="left"/>
              <w:rPr>
                <w:rFonts w:eastAsia="Times New Roman" w:cs="Calibri"/>
                <w:color w:val="000000"/>
                <w:sz w:val="20"/>
                <w:szCs w:val="20"/>
                <w:lang w:eastAsia="en-AU"/>
              </w:rPr>
            </w:pPr>
            <w:proofErr w:type="spellStart"/>
            <w:r>
              <w:rPr>
                <w:rFonts w:eastAsia="Times New Roman"/>
                <w:color w:val="000000"/>
                <w:sz w:val="20"/>
                <w:szCs w:val="20"/>
                <w:lang w:eastAsia="en-AU"/>
              </w:rPr>
              <w:t>ForestrySA</w:t>
            </w:r>
            <w:proofErr w:type="spellEnd"/>
          </w:p>
        </w:tc>
        <w:tc>
          <w:tcPr>
            <w:tcW w:w="401" w:type="pct"/>
            <w:tcBorders>
              <w:top w:val="nil"/>
              <w:left w:val="nil"/>
              <w:bottom w:val="single" w:sz="4" w:space="0" w:color="auto"/>
              <w:right w:val="nil"/>
            </w:tcBorders>
            <w:shd w:val="clear" w:color="auto" w:fill="auto"/>
            <w:noWrap/>
            <w:hideMark/>
          </w:tcPr>
          <w:p w14:paraId="6EF5A72D"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41CCCABA" w14:textId="611B564B"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nil"/>
              <w:left w:val="nil"/>
              <w:bottom w:val="single" w:sz="4" w:space="0" w:color="auto"/>
              <w:right w:val="nil"/>
            </w:tcBorders>
            <w:shd w:val="clear" w:color="auto" w:fill="auto"/>
            <w:noWrap/>
            <w:hideMark/>
          </w:tcPr>
          <w:p w14:paraId="35C0C35B" w14:textId="77777777" w:rsidR="00FD635E"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688A0CCC" w14:textId="3F133780" w:rsidR="000829B6"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 &amp; D.3</w:t>
            </w:r>
          </w:p>
        </w:tc>
      </w:tr>
      <w:tr w:rsidR="00677F99" w:rsidRPr="000829B6" w14:paraId="644BFBE2" w14:textId="77777777" w:rsidTr="001F0112">
        <w:trPr>
          <w:trHeight w:val="255"/>
        </w:trPr>
        <w:tc>
          <w:tcPr>
            <w:tcW w:w="3437" w:type="pct"/>
            <w:gridSpan w:val="6"/>
            <w:tcBorders>
              <w:top w:val="single" w:sz="4" w:space="0" w:color="auto"/>
              <w:left w:val="nil"/>
              <w:bottom w:val="single" w:sz="4" w:space="0" w:color="auto"/>
              <w:right w:val="nil"/>
            </w:tcBorders>
            <w:shd w:val="clear" w:color="auto" w:fill="auto"/>
            <w:vAlign w:val="bottom"/>
            <w:hideMark/>
          </w:tcPr>
          <w:p w14:paraId="6134EEA2" w14:textId="2BB8D226"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t>7. Manage and review NRP implementation</w:t>
            </w:r>
          </w:p>
        </w:tc>
        <w:tc>
          <w:tcPr>
            <w:tcW w:w="291" w:type="pct"/>
            <w:tcBorders>
              <w:top w:val="nil"/>
              <w:left w:val="nil"/>
              <w:bottom w:val="nil"/>
              <w:right w:val="nil"/>
            </w:tcBorders>
            <w:shd w:val="clear" w:color="auto" w:fill="auto"/>
            <w:noWrap/>
            <w:vAlign w:val="bottom"/>
            <w:hideMark/>
          </w:tcPr>
          <w:p w14:paraId="46B3B51D"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87" w:type="pct"/>
            <w:tcBorders>
              <w:top w:val="nil"/>
              <w:left w:val="nil"/>
              <w:bottom w:val="nil"/>
              <w:right w:val="nil"/>
            </w:tcBorders>
            <w:shd w:val="clear" w:color="auto" w:fill="auto"/>
            <w:noWrap/>
            <w:vAlign w:val="bottom"/>
            <w:hideMark/>
          </w:tcPr>
          <w:p w14:paraId="7737E177"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401" w:type="pct"/>
            <w:tcBorders>
              <w:top w:val="nil"/>
              <w:left w:val="nil"/>
              <w:bottom w:val="nil"/>
              <w:right w:val="nil"/>
            </w:tcBorders>
            <w:shd w:val="clear" w:color="auto" w:fill="auto"/>
            <w:noWrap/>
            <w:hideMark/>
          </w:tcPr>
          <w:p w14:paraId="35D17A75" w14:textId="77777777" w:rsidR="000829B6" w:rsidRPr="000829B6" w:rsidRDefault="000829B6" w:rsidP="00011887">
            <w:pPr>
              <w:spacing w:after="0" w:line="240" w:lineRule="auto"/>
              <w:jc w:val="left"/>
              <w:rPr>
                <w:rFonts w:eastAsia="Times New Roman" w:cs="Calibri"/>
                <w:color w:val="000000"/>
                <w:sz w:val="20"/>
                <w:szCs w:val="20"/>
                <w:lang w:eastAsia="en-AU"/>
              </w:rPr>
            </w:pPr>
          </w:p>
        </w:tc>
        <w:tc>
          <w:tcPr>
            <w:tcW w:w="384" w:type="pct"/>
            <w:tcBorders>
              <w:top w:val="nil"/>
              <w:left w:val="nil"/>
              <w:bottom w:val="nil"/>
              <w:right w:val="nil"/>
            </w:tcBorders>
            <w:shd w:val="clear" w:color="auto" w:fill="auto"/>
            <w:noWrap/>
            <w:vAlign w:val="bottom"/>
            <w:hideMark/>
          </w:tcPr>
          <w:p w14:paraId="4053A775" w14:textId="77777777" w:rsidR="000829B6" w:rsidRPr="000829B6" w:rsidRDefault="000829B6" w:rsidP="000829B6">
            <w:pPr>
              <w:spacing w:after="0" w:line="240" w:lineRule="auto"/>
              <w:jc w:val="left"/>
              <w:rPr>
                <w:rFonts w:eastAsia="Times New Roman" w:cs="Calibri"/>
                <w:color w:val="000000"/>
                <w:sz w:val="20"/>
                <w:szCs w:val="20"/>
                <w:lang w:eastAsia="en-AU"/>
              </w:rPr>
            </w:pPr>
          </w:p>
        </w:tc>
      </w:tr>
      <w:tr w:rsidR="001F0112" w:rsidRPr="000829B6" w14:paraId="10B459EE" w14:textId="77777777" w:rsidTr="00FD635E">
        <w:trPr>
          <w:trHeight w:val="615"/>
        </w:trPr>
        <w:tc>
          <w:tcPr>
            <w:tcW w:w="233" w:type="pct"/>
            <w:tcBorders>
              <w:top w:val="nil"/>
              <w:left w:val="nil"/>
              <w:bottom w:val="single" w:sz="4" w:space="0" w:color="auto"/>
              <w:right w:val="nil"/>
            </w:tcBorders>
            <w:shd w:val="clear" w:color="auto" w:fill="auto"/>
            <w:vAlign w:val="bottom"/>
            <w:hideMark/>
          </w:tcPr>
          <w:p w14:paraId="520AF8C6" w14:textId="77777777" w:rsidR="000829B6" w:rsidRPr="000829B6" w:rsidRDefault="000829B6" w:rsidP="000829B6">
            <w:pPr>
              <w:spacing w:after="0" w:line="240" w:lineRule="auto"/>
              <w:jc w:val="left"/>
              <w:rPr>
                <w:rFonts w:eastAsia="Times New Roman" w:cs="Calibri"/>
                <w:color w:val="000000"/>
                <w:sz w:val="20"/>
                <w:szCs w:val="20"/>
                <w:lang w:eastAsia="en-AU"/>
              </w:rPr>
            </w:pPr>
          </w:p>
        </w:tc>
        <w:tc>
          <w:tcPr>
            <w:tcW w:w="160" w:type="pct"/>
            <w:tcBorders>
              <w:top w:val="nil"/>
              <w:left w:val="nil"/>
              <w:bottom w:val="single" w:sz="4" w:space="0" w:color="auto"/>
              <w:right w:val="nil"/>
            </w:tcBorders>
            <w:shd w:val="clear" w:color="auto" w:fill="C5E0B3" w:themeFill="accent6" w:themeFillTint="66"/>
            <w:noWrap/>
            <w:hideMark/>
          </w:tcPr>
          <w:p w14:paraId="09F69E72" w14:textId="77777777" w:rsidR="000829B6" w:rsidRPr="000829B6" w:rsidRDefault="000829B6" w:rsidP="000829B6">
            <w:pPr>
              <w:spacing w:after="0" w:line="240" w:lineRule="auto"/>
              <w:jc w:val="right"/>
              <w:rPr>
                <w:rFonts w:eastAsia="Times New Roman" w:cs="Calibri"/>
                <w:color w:val="000000"/>
                <w:sz w:val="20"/>
                <w:szCs w:val="20"/>
                <w:lang w:eastAsia="en-AU"/>
              </w:rPr>
            </w:pPr>
            <w:r w:rsidRPr="000829B6">
              <w:rPr>
                <w:rFonts w:eastAsia="Times New Roman" w:cs="Calibri"/>
                <w:color w:val="000000"/>
                <w:sz w:val="20"/>
                <w:szCs w:val="20"/>
                <w:lang w:eastAsia="en-AU"/>
              </w:rPr>
              <w:t>1</w:t>
            </w:r>
            <w:r>
              <w:rPr>
                <w:rFonts w:eastAsia="Times New Roman" w:cs="Calibri"/>
                <w:color w:val="000000"/>
                <w:sz w:val="20"/>
                <w:szCs w:val="20"/>
                <w:lang w:eastAsia="en-AU"/>
              </w:rPr>
              <w:t>9</w:t>
            </w:r>
          </w:p>
        </w:tc>
        <w:tc>
          <w:tcPr>
            <w:tcW w:w="867" w:type="pct"/>
            <w:tcBorders>
              <w:top w:val="nil"/>
              <w:left w:val="nil"/>
              <w:bottom w:val="single" w:sz="4" w:space="0" w:color="auto"/>
              <w:right w:val="nil"/>
            </w:tcBorders>
            <w:shd w:val="clear" w:color="auto" w:fill="C5E0B3" w:themeFill="accent6" w:themeFillTint="66"/>
            <w:hideMark/>
          </w:tcPr>
          <w:p w14:paraId="55293F13" w14:textId="25A3B07E"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Data management –</w:t>
            </w:r>
            <w:r w:rsidR="004E32B7">
              <w:rPr>
                <w:rFonts w:eastAsia="Times New Roman" w:cs="Calibri"/>
                <w:color w:val="000000"/>
                <w:sz w:val="20"/>
                <w:szCs w:val="20"/>
                <w:lang w:eastAsia="en-AU"/>
              </w:rPr>
              <w:t xml:space="preserve"> </w:t>
            </w:r>
            <w:r w:rsidRPr="000829B6">
              <w:rPr>
                <w:rFonts w:eastAsia="Times New Roman" w:cs="Calibri"/>
                <w:color w:val="000000"/>
                <w:sz w:val="20"/>
                <w:szCs w:val="20"/>
                <w:lang w:eastAsia="en-AU"/>
              </w:rPr>
              <w:t xml:space="preserve">maintain databases developed to capture bandicoot surveys, fox baiting programs and fire history. </w:t>
            </w:r>
          </w:p>
        </w:tc>
        <w:tc>
          <w:tcPr>
            <w:tcW w:w="482" w:type="pct"/>
            <w:tcBorders>
              <w:top w:val="single" w:sz="4" w:space="0" w:color="auto"/>
              <w:left w:val="nil"/>
              <w:bottom w:val="single" w:sz="4" w:space="0" w:color="auto"/>
              <w:right w:val="nil"/>
            </w:tcBorders>
            <w:shd w:val="clear" w:color="auto" w:fill="C5E0B3" w:themeFill="accent6" w:themeFillTint="66"/>
            <w:noWrap/>
            <w:hideMark/>
          </w:tcPr>
          <w:p w14:paraId="2A659691" w14:textId="265D8340"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Data capture protocols developed/updated</w:t>
            </w:r>
          </w:p>
        </w:tc>
        <w:tc>
          <w:tcPr>
            <w:tcW w:w="860" w:type="pct"/>
            <w:tcBorders>
              <w:top w:val="single" w:sz="4" w:space="0" w:color="auto"/>
              <w:left w:val="nil"/>
              <w:bottom w:val="single" w:sz="4" w:space="0" w:color="auto"/>
              <w:right w:val="nil"/>
            </w:tcBorders>
            <w:shd w:val="clear" w:color="auto" w:fill="C5E0B3" w:themeFill="accent6" w:themeFillTint="66"/>
            <w:noWrap/>
            <w:hideMark/>
          </w:tcPr>
          <w:p w14:paraId="164E0A47" w14:textId="73E0358A"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Field based, GIS and fire history data capture streamlined</w:t>
            </w:r>
          </w:p>
        </w:tc>
        <w:tc>
          <w:tcPr>
            <w:tcW w:w="835" w:type="pct"/>
            <w:tcBorders>
              <w:top w:val="single" w:sz="4" w:space="0" w:color="auto"/>
              <w:left w:val="nil"/>
              <w:bottom w:val="single" w:sz="4" w:space="0" w:color="auto"/>
              <w:right w:val="nil"/>
            </w:tcBorders>
            <w:shd w:val="clear" w:color="auto" w:fill="C5E0B3" w:themeFill="accent6" w:themeFillTint="66"/>
            <w:noWrap/>
            <w:hideMark/>
          </w:tcPr>
          <w:p w14:paraId="4AECF1DA" w14:textId="1B342899" w:rsidR="000829B6"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Databases maintained and updated accordingly.</w:t>
            </w:r>
          </w:p>
        </w:tc>
        <w:tc>
          <w:tcPr>
            <w:tcW w:w="291" w:type="pct"/>
            <w:tcBorders>
              <w:top w:val="single" w:sz="4" w:space="0" w:color="auto"/>
              <w:left w:val="nil"/>
              <w:bottom w:val="single" w:sz="4" w:space="0" w:color="auto"/>
              <w:right w:val="nil"/>
            </w:tcBorders>
            <w:shd w:val="clear" w:color="auto" w:fill="FF0000"/>
            <w:noWrap/>
            <w:vAlign w:val="bottom"/>
            <w:hideMark/>
          </w:tcPr>
          <w:p w14:paraId="7F070A8A"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C5E0B3" w:themeFill="accent6" w:themeFillTint="66"/>
            <w:noWrap/>
            <w:hideMark/>
          </w:tcPr>
          <w:p w14:paraId="22B43A44" w14:textId="58CFB613" w:rsidR="005F7F4E" w:rsidRDefault="005F7F4E" w:rsidP="00195363">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r>
            <w:proofErr w:type="spellStart"/>
            <w:r>
              <w:rPr>
                <w:rFonts w:eastAsia="Times New Roman"/>
                <w:color w:val="000000"/>
                <w:sz w:val="20"/>
                <w:szCs w:val="20"/>
                <w:lang w:eastAsia="en-AU"/>
              </w:rPr>
              <w:t>ForestrySA</w:t>
            </w:r>
            <w:proofErr w:type="spellEnd"/>
          </w:p>
          <w:p w14:paraId="3388D9E2" w14:textId="77777777" w:rsidR="000829B6" w:rsidRDefault="005F7F4E" w:rsidP="00195363">
            <w:pPr>
              <w:spacing w:after="0" w:line="240" w:lineRule="auto"/>
              <w:jc w:val="left"/>
              <w:rPr>
                <w:rFonts w:eastAsia="Times New Roman"/>
                <w:color w:val="000000"/>
                <w:sz w:val="20"/>
                <w:szCs w:val="20"/>
                <w:lang w:eastAsia="en-AU"/>
              </w:rPr>
            </w:pPr>
            <w:r>
              <w:rPr>
                <w:rFonts w:eastAsia="Times New Roman"/>
                <w:color w:val="000000"/>
                <w:sz w:val="20"/>
                <w:szCs w:val="20"/>
                <w:lang w:eastAsia="en-AU"/>
              </w:rPr>
              <w:t>Others:</w:t>
            </w:r>
          </w:p>
          <w:p w14:paraId="4C2C41E0" w14:textId="4FAD2EB7" w:rsidR="005F7F4E" w:rsidRPr="000829B6" w:rsidRDefault="005F7F4E" w:rsidP="00195363">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DEWNR (NRSE)</w:t>
            </w:r>
          </w:p>
        </w:tc>
        <w:tc>
          <w:tcPr>
            <w:tcW w:w="401" w:type="pct"/>
            <w:tcBorders>
              <w:top w:val="single" w:sz="4" w:space="0" w:color="auto"/>
              <w:left w:val="nil"/>
              <w:bottom w:val="single" w:sz="4" w:space="0" w:color="auto"/>
              <w:right w:val="nil"/>
            </w:tcBorders>
            <w:shd w:val="clear" w:color="auto" w:fill="C5E0B3" w:themeFill="accent6" w:themeFillTint="66"/>
            <w:noWrap/>
            <w:hideMark/>
          </w:tcPr>
          <w:p w14:paraId="1DCFF76D" w14:textId="77777777" w:rsidR="00011887"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58E7FE06" w14:textId="4E53C32C"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single" w:sz="4" w:space="0" w:color="auto"/>
              <w:right w:val="nil"/>
            </w:tcBorders>
            <w:shd w:val="clear" w:color="auto" w:fill="C5E0B3" w:themeFill="accent6" w:themeFillTint="66"/>
            <w:noWrap/>
            <w:hideMark/>
          </w:tcPr>
          <w:p w14:paraId="1DA687F9" w14:textId="77777777" w:rsid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5709093D" w14:textId="6A81B721" w:rsidR="00FD635E"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 &amp; D.3</w:t>
            </w:r>
          </w:p>
        </w:tc>
      </w:tr>
      <w:tr w:rsidR="00195363" w:rsidRPr="000829B6" w14:paraId="35861B3C" w14:textId="77777777" w:rsidTr="00FD635E">
        <w:trPr>
          <w:trHeight w:val="510"/>
        </w:trPr>
        <w:tc>
          <w:tcPr>
            <w:tcW w:w="233" w:type="pct"/>
            <w:tcBorders>
              <w:top w:val="single" w:sz="4" w:space="0" w:color="auto"/>
              <w:left w:val="nil"/>
              <w:bottom w:val="nil"/>
              <w:right w:val="nil"/>
            </w:tcBorders>
            <w:shd w:val="clear" w:color="auto" w:fill="auto"/>
            <w:vAlign w:val="bottom"/>
            <w:hideMark/>
          </w:tcPr>
          <w:p w14:paraId="71EAC118" w14:textId="241B8AEB" w:rsidR="00195363" w:rsidRPr="000829B6" w:rsidRDefault="00195363" w:rsidP="00195363">
            <w:pPr>
              <w:spacing w:after="0" w:line="240" w:lineRule="auto"/>
              <w:jc w:val="left"/>
              <w:rPr>
                <w:rFonts w:eastAsia="Times New Roman" w:cs="Calibri"/>
                <w:color w:val="000000"/>
                <w:sz w:val="20"/>
                <w:szCs w:val="20"/>
                <w:lang w:eastAsia="en-AU"/>
              </w:rPr>
            </w:pPr>
          </w:p>
        </w:tc>
        <w:tc>
          <w:tcPr>
            <w:tcW w:w="160" w:type="pct"/>
            <w:tcBorders>
              <w:top w:val="single" w:sz="4" w:space="0" w:color="auto"/>
              <w:left w:val="nil"/>
              <w:bottom w:val="nil"/>
              <w:right w:val="nil"/>
            </w:tcBorders>
            <w:shd w:val="clear" w:color="auto" w:fill="C5E0B3" w:themeFill="accent6" w:themeFillTint="66"/>
            <w:noWrap/>
            <w:hideMark/>
          </w:tcPr>
          <w:p w14:paraId="55FEBA6A" w14:textId="77777777" w:rsidR="00195363" w:rsidRPr="007178DA" w:rsidRDefault="00195363" w:rsidP="00195363">
            <w:pPr>
              <w:spacing w:after="0" w:line="240" w:lineRule="auto"/>
              <w:jc w:val="right"/>
              <w:rPr>
                <w:rFonts w:eastAsia="Times New Roman" w:cs="Calibri"/>
                <w:color w:val="000000"/>
                <w:sz w:val="20"/>
                <w:szCs w:val="20"/>
                <w:lang w:eastAsia="en-AU"/>
              </w:rPr>
            </w:pPr>
            <w:r w:rsidRPr="007178DA">
              <w:rPr>
                <w:rFonts w:eastAsia="Times New Roman" w:cs="Calibri"/>
                <w:color w:val="000000"/>
                <w:sz w:val="20"/>
                <w:szCs w:val="20"/>
                <w:lang w:eastAsia="en-AU"/>
              </w:rPr>
              <w:t>20</w:t>
            </w:r>
          </w:p>
        </w:tc>
        <w:tc>
          <w:tcPr>
            <w:tcW w:w="867" w:type="pct"/>
            <w:tcBorders>
              <w:top w:val="single" w:sz="4" w:space="0" w:color="auto"/>
              <w:left w:val="nil"/>
              <w:bottom w:val="nil"/>
              <w:right w:val="nil"/>
            </w:tcBorders>
            <w:shd w:val="clear" w:color="auto" w:fill="C5E0B3" w:themeFill="accent6" w:themeFillTint="66"/>
            <w:hideMark/>
          </w:tcPr>
          <w:p w14:paraId="284268B9" w14:textId="77777777" w:rsidR="00195363" w:rsidRPr="000829B6" w:rsidRDefault="00195363" w:rsidP="00195363">
            <w:pPr>
              <w:spacing w:after="0" w:line="240" w:lineRule="auto"/>
              <w:jc w:val="left"/>
              <w:rPr>
                <w:rFonts w:eastAsia="Times New Roman" w:cs="Calibri"/>
                <w:color w:val="000000"/>
                <w:sz w:val="20"/>
                <w:szCs w:val="20"/>
                <w:lang w:eastAsia="en-AU"/>
              </w:rPr>
            </w:pPr>
            <w:r w:rsidRPr="007178DA">
              <w:rPr>
                <w:rFonts w:eastAsia="Times New Roman" w:cs="Calibri"/>
                <w:color w:val="000000"/>
                <w:sz w:val="20"/>
                <w:szCs w:val="20"/>
                <w:lang w:eastAsia="en-AU"/>
              </w:rPr>
              <w:t>Participate in meetings of the National Southern Brown Bandicoot Recovery Team.  Nominate representative/s.</w:t>
            </w:r>
            <w:r w:rsidRPr="000829B6">
              <w:rPr>
                <w:rFonts w:eastAsia="Times New Roman" w:cs="Calibri"/>
                <w:color w:val="000000"/>
                <w:sz w:val="20"/>
                <w:szCs w:val="20"/>
                <w:lang w:eastAsia="en-AU"/>
              </w:rPr>
              <w:t xml:space="preserve"> </w:t>
            </w:r>
          </w:p>
        </w:tc>
        <w:tc>
          <w:tcPr>
            <w:tcW w:w="482" w:type="pct"/>
            <w:tcBorders>
              <w:top w:val="single" w:sz="4" w:space="0" w:color="auto"/>
              <w:left w:val="nil"/>
              <w:bottom w:val="nil"/>
              <w:right w:val="nil"/>
            </w:tcBorders>
            <w:shd w:val="clear" w:color="auto" w:fill="C5E0B3" w:themeFill="accent6" w:themeFillTint="66"/>
            <w:noWrap/>
            <w:hideMark/>
          </w:tcPr>
          <w:p w14:paraId="16B8507C" w14:textId="0691D985" w:rsidR="00195363" w:rsidRPr="000829B6" w:rsidRDefault="00195363" w:rsidP="00195363">
            <w:pPr>
              <w:spacing w:after="0" w:line="240" w:lineRule="auto"/>
              <w:jc w:val="left"/>
              <w:rPr>
                <w:rFonts w:eastAsia="Times New Roman" w:cs="Calibri"/>
                <w:color w:val="000000"/>
                <w:sz w:val="20"/>
                <w:szCs w:val="20"/>
                <w:lang w:eastAsia="en-AU"/>
              </w:rPr>
            </w:pPr>
            <w:r w:rsidRPr="00CD4371">
              <w:rPr>
                <w:rFonts w:eastAsia="Times New Roman"/>
                <w:color w:val="000000"/>
                <w:sz w:val="20"/>
                <w:szCs w:val="20"/>
                <w:lang w:eastAsia="en-AU"/>
              </w:rPr>
              <w:t xml:space="preserve">Record (and store) evidence of communications </w:t>
            </w:r>
            <w:r>
              <w:rPr>
                <w:rFonts w:eastAsia="Times New Roman"/>
                <w:color w:val="000000"/>
                <w:sz w:val="20"/>
                <w:szCs w:val="20"/>
                <w:lang w:eastAsia="en-AU"/>
              </w:rPr>
              <w:t xml:space="preserve">/partnerships </w:t>
            </w:r>
            <w:r w:rsidRPr="00CD4371">
              <w:rPr>
                <w:rFonts w:eastAsia="Times New Roman"/>
                <w:color w:val="000000"/>
                <w:sz w:val="20"/>
                <w:szCs w:val="20"/>
                <w:lang w:eastAsia="en-AU"/>
              </w:rPr>
              <w:t>between organisations and states</w:t>
            </w:r>
          </w:p>
        </w:tc>
        <w:tc>
          <w:tcPr>
            <w:tcW w:w="860" w:type="pct"/>
            <w:tcBorders>
              <w:top w:val="single" w:sz="4" w:space="0" w:color="auto"/>
              <w:left w:val="nil"/>
              <w:bottom w:val="nil"/>
              <w:right w:val="nil"/>
            </w:tcBorders>
            <w:shd w:val="clear" w:color="auto" w:fill="C5E0B3" w:themeFill="accent6" w:themeFillTint="66"/>
            <w:noWrap/>
            <w:hideMark/>
          </w:tcPr>
          <w:p w14:paraId="2452888D" w14:textId="77777777" w:rsidR="00195363" w:rsidRDefault="00195363" w:rsidP="00195363">
            <w:pPr>
              <w:spacing w:after="60" w:line="240" w:lineRule="auto"/>
              <w:rPr>
                <w:rFonts w:eastAsia="Times New Roman"/>
                <w:color w:val="000000"/>
                <w:sz w:val="20"/>
                <w:szCs w:val="20"/>
                <w:lang w:eastAsia="en-AU"/>
              </w:rPr>
            </w:pPr>
            <w:r>
              <w:rPr>
                <w:rFonts w:eastAsia="Times New Roman"/>
                <w:color w:val="000000"/>
                <w:sz w:val="20"/>
                <w:szCs w:val="20"/>
                <w:lang w:eastAsia="en-AU"/>
              </w:rPr>
              <w:t>Communication records</w:t>
            </w:r>
          </w:p>
          <w:p w14:paraId="37F45F44" w14:textId="0D4D5CC5" w:rsidR="00195363" w:rsidRPr="000829B6" w:rsidRDefault="00195363" w:rsidP="00195363">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Key contact information</w:t>
            </w:r>
          </w:p>
        </w:tc>
        <w:tc>
          <w:tcPr>
            <w:tcW w:w="835" w:type="pct"/>
            <w:tcBorders>
              <w:top w:val="single" w:sz="4" w:space="0" w:color="auto"/>
              <w:left w:val="nil"/>
              <w:bottom w:val="nil"/>
              <w:right w:val="nil"/>
            </w:tcBorders>
            <w:shd w:val="clear" w:color="auto" w:fill="C5E0B3" w:themeFill="accent6" w:themeFillTint="66"/>
            <w:noWrap/>
            <w:hideMark/>
          </w:tcPr>
          <w:p w14:paraId="34F792B7" w14:textId="145BC071" w:rsidR="00195363" w:rsidRPr="000829B6" w:rsidRDefault="00195363" w:rsidP="00195363">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Regular liaison between SA regions and Vic will occur in the absence of a formal communication arrangement.</w:t>
            </w:r>
          </w:p>
        </w:tc>
        <w:tc>
          <w:tcPr>
            <w:tcW w:w="291" w:type="pct"/>
            <w:tcBorders>
              <w:top w:val="single" w:sz="4" w:space="0" w:color="auto"/>
              <w:left w:val="nil"/>
              <w:bottom w:val="nil"/>
              <w:right w:val="nil"/>
            </w:tcBorders>
            <w:shd w:val="clear" w:color="auto" w:fill="FFFF00"/>
            <w:noWrap/>
            <w:vAlign w:val="bottom"/>
            <w:hideMark/>
          </w:tcPr>
          <w:p w14:paraId="18C4363F" w14:textId="77777777" w:rsidR="00195363" w:rsidRPr="000829B6" w:rsidRDefault="00195363" w:rsidP="00195363">
            <w:pPr>
              <w:spacing w:after="0" w:line="240" w:lineRule="auto"/>
              <w:jc w:val="left"/>
              <w:rPr>
                <w:rFonts w:eastAsia="Times New Roman" w:cs="Calibri"/>
                <w:color w:val="000000"/>
                <w:sz w:val="20"/>
                <w:szCs w:val="20"/>
                <w:lang w:eastAsia="en-AU"/>
              </w:rPr>
            </w:pPr>
          </w:p>
        </w:tc>
        <w:tc>
          <w:tcPr>
            <w:tcW w:w="487" w:type="pct"/>
            <w:tcBorders>
              <w:top w:val="single" w:sz="4" w:space="0" w:color="auto"/>
              <w:left w:val="nil"/>
              <w:bottom w:val="nil"/>
              <w:right w:val="nil"/>
            </w:tcBorders>
            <w:shd w:val="clear" w:color="auto" w:fill="C5E0B3" w:themeFill="accent6" w:themeFillTint="66"/>
            <w:noWrap/>
            <w:hideMark/>
          </w:tcPr>
          <w:p w14:paraId="41E5F80C" w14:textId="77777777" w:rsidR="00195363" w:rsidRDefault="00195363" w:rsidP="00195363">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3A61D878" w14:textId="2C309F7E" w:rsidR="00195363" w:rsidRPr="000829B6" w:rsidRDefault="00195363" w:rsidP="00195363">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p>
        </w:tc>
        <w:tc>
          <w:tcPr>
            <w:tcW w:w="401" w:type="pct"/>
            <w:tcBorders>
              <w:top w:val="single" w:sz="4" w:space="0" w:color="auto"/>
              <w:left w:val="nil"/>
              <w:bottom w:val="nil"/>
              <w:right w:val="nil"/>
            </w:tcBorders>
            <w:shd w:val="clear" w:color="auto" w:fill="C5E0B3" w:themeFill="accent6" w:themeFillTint="66"/>
            <w:noWrap/>
            <w:hideMark/>
          </w:tcPr>
          <w:p w14:paraId="7E73601F" w14:textId="77777777" w:rsidR="00195363"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 xml:space="preserve">Ongoing </w:t>
            </w:r>
          </w:p>
          <w:p w14:paraId="56BA354E" w14:textId="2B3B901B" w:rsidR="00195363" w:rsidRPr="000829B6" w:rsidRDefault="00195363" w:rsidP="00195363">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2017-2027</w:t>
            </w:r>
          </w:p>
        </w:tc>
        <w:tc>
          <w:tcPr>
            <w:tcW w:w="384" w:type="pct"/>
            <w:tcBorders>
              <w:top w:val="single" w:sz="4" w:space="0" w:color="auto"/>
              <w:left w:val="nil"/>
              <w:bottom w:val="nil"/>
              <w:right w:val="nil"/>
            </w:tcBorders>
            <w:shd w:val="clear" w:color="auto" w:fill="C5E0B3" w:themeFill="accent6" w:themeFillTint="66"/>
            <w:noWrap/>
            <w:hideMark/>
          </w:tcPr>
          <w:p w14:paraId="47411CA2" w14:textId="6BA46AEA" w:rsidR="00FD635E"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B.3</w:t>
            </w:r>
          </w:p>
          <w:p w14:paraId="409BD6A4" w14:textId="10B6D9EC" w:rsidR="00195363"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A.9, D.7 &amp; D.12</w:t>
            </w:r>
          </w:p>
        </w:tc>
      </w:tr>
      <w:tr w:rsidR="00677F99" w:rsidRPr="000829B6" w14:paraId="65956488" w14:textId="77777777" w:rsidTr="001F0112">
        <w:trPr>
          <w:trHeight w:val="255"/>
        </w:trPr>
        <w:tc>
          <w:tcPr>
            <w:tcW w:w="3437" w:type="pct"/>
            <w:gridSpan w:val="6"/>
            <w:tcBorders>
              <w:top w:val="single" w:sz="4" w:space="0" w:color="auto"/>
              <w:left w:val="nil"/>
              <w:bottom w:val="single" w:sz="4" w:space="0" w:color="auto"/>
              <w:right w:val="nil"/>
            </w:tcBorders>
            <w:shd w:val="clear" w:color="auto" w:fill="auto"/>
            <w:vAlign w:val="bottom"/>
            <w:hideMark/>
          </w:tcPr>
          <w:p w14:paraId="74CF9579" w14:textId="77777777" w:rsidR="000829B6" w:rsidRPr="000829B6" w:rsidRDefault="000829B6" w:rsidP="000829B6">
            <w:pPr>
              <w:spacing w:after="0" w:line="240" w:lineRule="auto"/>
              <w:jc w:val="left"/>
              <w:rPr>
                <w:rFonts w:eastAsia="Times New Roman" w:cs="Calibri"/>
                <w:b/>
                <w:bCs/>
                <w:color w:val="000000"/>
                <w:sz w:val="20"/>
                <w:szCs w:val="20"/>
                <w:lang w:eastAsia="en-AU"/>
              </w:rPr>
            </w:pPr>
            <w:r w:rsidRPr="000829B6">
              <w:rPr>
                <w:rFonts w:eastAsia="Times New Roman" w:cs="Calibri"/>
                <w:b/>
                <w:bCs/>
                <w:color w:val="000000"/>
                <w:sz w:val="20"/>
                <w:szCs w:val="20"/>
                <w:lang w:eastAsia="en-AU"/>
              </w:rPr>
              <w:lastRenderedPageBreak/>
              <w:t>9. Assess the requirement for captive populations</w:t>
            </w:r>
          </w:p>
        </w:tc>
        <w:tc>
          <w:tcPr>
            <w:tcW w:w="291" w:type="pct"/>
            <w:tcBorders>
              <w:top w:val="single" w:sz="4" w:space="0" w:color="auto"/>
              <w:left w:val="nil"/>
              <w:bottom w:val="single" w:sz="4" w:space="0" w:color="auto"/>
              <w:right w:val="nil"/>
            </w:tcBorders>
            <w:shd w:val="clear" w:color="auto" w:fill="auto"/>
            <w:noWrap/>
            <w:vAlign w:val="bottom"/>
            <w:hideMark/>
          </w:tcPr>
          <w:p w14:paraId="5AA64A80"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single" w:sz="4" w:space="0" w:color="auto"/>
              <w:left w:val="nil"/>
              <w:bottom w:val="single" w:sz="4" w:space="0" w:color="auto"/>
              <w:right w:val="nil"/>
            </w:tcBorders>
            <w:shd w:val="clear" w:color="auto" w:fill="auto"/>
            <w:noWrap/>
            <w:vAlign w:val="bottom"/>
            <w:hideMark/>
          </w:tcPr>
          <w:p w14:paraId="388500F8"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01" w:type="pct"/>
            <w:tcBorders>
              <w:top w:val="single" w:sz="4" w:space="0" w:color="auto"/>
              <w:left w:val="nil"/>
              <w:bottom w:val="single" w:sz="4" w:space="0" w:color="auto"/>
              <w:right w:val="nil"/>
            </w:tcBorders>
            <w:shd w:val="clear" w:color="auto" w:fill="auto"/>
            <w:noWrap/>
            <w:hideMark/>
          </w:tcPr>
          <w:p w14:paraId="6182F638" w14:textId="77777777" w:rsidR="000829B6" w:rsidRPr="000829B6" w:rsidRDefault="000829B6" w:rsidP="00011887">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384" w:type="pct"/>
            <w:tcBorders>
              <w:top w:val="single" w:sz="4" w:space="0" w:color="auto"/>
              <w:left w:val="nil"/>
              <w:bottom w:val="single" w:sz="4" w:space="0" w:color="auto"/>
              <w:right w:val="nil"/>
            </w:tcBorders>
            <w:shd w:val="clear" w:color="auto" w:fill="auto"/>
            <w:noWrap/>
            <w:vAlign w:val="bottom"/>
            <w:hideMark/>
          </w:tcPr>
          <w:p w14:paraId="782CB129"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r>
      <w:tr w:rsidR="001F0112" w:rsidRPr="000829B6" w14:paraId="6CD01E28" w14:textId="77777777" w:rsidTr="00FD635E">
        <w:trPr>
          <w:trHeight w:val="765"/>
        </w:trPr>
        <w:tc>
          <w:tcPr>
            <w:tcW w:w="233" w:type="pct"/>
            <w:tcBorders>
              <w:top w:val="nil"/>
              <w:left w:val="nil"/>
              <w:bottom w:val="single" w:sz="4" w:space="0" w:color="auto"/>
              <w:right w:val="nil"/>
            </w:tcBorders>
            <w:shd w:val="clear" w:color="auto" w:fill="auto"/>
            <w:vAlign w:val="bottom"/>
            <w:hideMark/>
          </w:tcPr>
          <w:p w14:paraId="2F3EB250"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160" w:type="pct"/>
            <w:tcBorders>
              <w:top w:val="nil"/>
              <w:left w:val="nil"/>
              <w:bottom w:val="single" w:sz="4" w:space="0" w:color="auto"/>
              <w:right w:val="nil"/>
            </w:tcBorders>
            <w:shd w:val="clear" w:color="auto" w:fill="auto"/>
            <w:noWrap/>
            <w:hideMark/>
          </w:tcPr>
          <w:p w14:paraId="134B7909" w14:textId="77777777" w:rsidR="000829B6" w:rsidRPr="000829B6" w:rsidRDefault="000829B6" w:rsidP="000829B6">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21</w:t>
            </w:r>
          </w:p>
        </w:tc>
        <w:tc>
          <w:tcPr>
            <w:tcW w:w="867" w:type="pct"/>
            <w:tcBorders>
              <w:top w:val="nil"/>
              <w:left w:val="nil"/>
              <w:bottom w:val="single" w:sz="4" w:space="0" w:color="auto"/>
              <w:right w:val="nil"/>
            </w:tcBorders>
            <w:shd w:val="clear" w:color="auto" w:fill="auto"/>
            <w:hideMark/>
          </w:tcPr>
          <w:p w14:paraId="516F1D2B" w14:textId="6F36D559" w:rsidR="000829B6" w:rsidRPr="004E32B7" w:rsidRDefault="000829B6" w:rsidP="004E32B7">
            <w:pPr>
              <w:spacing w:after="0" w:line="240" w:lineRule="auto"/>
              <w:jc w:val="left"/>
              <w:rPr>
                <w:rFonts w:eastAsia="Times New Roman" w:cs="Calibri"/>
                <w:color w:val="000000"/>
                <w:sz w:val="20"/>
                <w:szCs w:val="20"/>
                <w:lang w:eastAsia="en-AU"/>
              </w:rPr>
            </w:pPr>
            <w:r w:rsidRPr="004E32B7">
              <w:rPr>
                <w:rFonts w:eastAsia="Times New Roman" w:cs="Calibri"/>
                <w:color w:val="000000"/>
                <w:sz w:val="20"/>
                <w:szCs w:val="20"/>
                <w:lang w:val="en-GB" w:eastAsia="en-AU"/>
              </w:rPr>
              <w:t xml:space="preserve">Investigate the potential for translocation of bandicoots to sites where they appear to </w:t>
            </w:r>
            <w:r w:rsidR="004E32B7" w:rsidRPr="004E32B7">
              <w:rPr>
                <w:rFonts w:cs="Arial,Italic"/>
                <w:iCs/>
                <w:color w:val="231F20"/>
                <w:sz w:val="20"/>
                <w:szCs w:val="20"/>
              </w:rPr>
              <w:t>be</w:t>
            </w:r>
            <w:r w:rsidR="004E32B7">
              <w:rPr>
                <w:rFonts w:cs="Arial,Italic"/>
                <w:iCs/>
                <w:color w:val="231F20"/>
                <w:sz w:val="20"/>
                <w:szCs w:val="20"/>
              </w:rPr>
              <w:t xml:space="preserve"> </w:t>
            </w:r>
            <w:r w:rsidR="004E32B7" w:rsidRPr="004E32B7">
              <w:rPr>
                <w:rFonts w:cs="Arial,Italic"/>
                <w:iCs/>
                <w:color w:val="231F20"/>
                <w:sz w:val="20"/>
                <w:szCs w:val="20"/>
              </w:rPr>
              <w:t>extinct or close to local extinction with little chance of natural re-colonisation</w:t>
            </w:r>
            <w:r w:rsidRPr="004E32B7">
              <w:rPr>
                <w:rFonts w:eastAsia="Times New Roman" w:cs="Calibri"/>
                <w:color w:val="000000"/>
                <w:sz w:val="20"/>
                <w:szCs w:val="20"/>
                <w:lang w:val="en-GB" w:eastAsia="en-AU"/>
              </w:rPr>
              <w:t>.</w:t>
            </w:r>
          </w:p>
        </w:tc>
        <w:tc>
          <w:tcPr>
            <w:tcW w:w="482" w:type="pct"/>
            <w:tcBorders>
              <w:top w:val="nil"/>
              <w:left w:val="nil"/>
              <w:bottom w:val="single" w:sz="4" w:space="0" w:color="auto"/>
              <w:right w:val="nil"/>
            </w:tcBorders>
            <w:shd w:val="clear" w:color="auto" w:fill="auto"/>
            <w:noWrap/>
            <w:hideMark/>
          </w:tcPr>
          <w:p w14:paraId="2EBEDEBA" w14:textId="56067054" w:rsidR="000829B6" w:rsidRPr="000829B6" w:rsidRDefault="00CF5323" w:rsidP="00677F9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Translocation plan</w:t>
            </w:r>
          </w:p>
        </w:tc>
        <w:tc>
          <w:tcPr>
            <w:tcW w:w="860" w:type="pct"/>
            <w:tcBorders>
              <w:top w:val="nil"/>
              <w:left w:val="nil"/>
              <w:bottom w:val="single" w:sz="4" w:space="0" w:color="auto"/>
              <w:right w:val="nil"/>
            </w:tcBorders>
            <w:shd w:val="clear" w:color="auto" w:fill="auto"/>
            <w:noWrap/>
            <w:hideMark/>
          </w:tcPr>
          <w:p w14:paraId="4B79C702" w14:textId="77777777" w:rsidR="00CF5323" w:rsidRDefault="00CF5323" w:rsidP="00677F9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Translocation plan</w:t>
            </w:r>
          </w:p>
          <w:p w14:paraId="6B7352D2" w14:textId="057A6056" w:rsidR="000829B6" w:rsidRPr="000829B6" w:rsidRDefault="00CF5323" w:rsidP="00677F99">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Digging abundance data</w:t>
            </w:r>
            <w:r w:rsidR="000829B6" w:rsidRPr="000829B6">
              <w:rPr>
                <w:rFonts w:eastAsia="Times New Roman" w:cs="Calibri"/>
                <w:color w:val="000000"/>
                <w:sz w:val="20"/>
                <w:szCs w:val="20"/>
                <w:lang w:eastAsia="en-AU"/>
              </w:rPr>
              <w:t> </w:t>
            </w:r>
          </w:p>
        </w:tc>
        <w:tc>
          <w:tcPr>
            <w:tcW w:w="835" w:type="pct"/>
            <w:tcBorders>
              <w:top w:val="nil"/>
              <w:left w:val="nil"/>
              <w:bottom w:val="single" w:sz="4" w:space="0" w:color="auto"/>
              <w:right w:val="nil"/>
            </w:tcBorders>
            <w:shd w:val="clear" w:color="auto" w:fill="auto"/>
            <w:noWrap/>
            <w:hideMark/>
          </w:tcPr>
          <w:p w14:paraId="423D268B" w14:textId="78C91A64" w:rsidR="000829B6" w:rsidRPr="000829B6" w:rsidRDefault="00677F99" w:rsidP="00677F99">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Translocating Southern Brown Bandicoots to existing and other areas of suitable habitat is an effective way to recover the species in the SE region.</w:t>
            </w:r>
          </w:p>
        </w:tc>
        <w:tc>
          <w:tcPr>
            <w:tcW w:w="291" w:type="pct"/>
            <w:tcBorders>
              <w:top w:val="nil"/>
              <w:left w:val="nil"/>
              <w:bottom w:val="single" w:sz="4" w:space="0" w:color="auto"/>
              <w:right w:val="nil"/>
            </w:tcBorders>
            <w:shd w:val="clear" w:color="auto" w:fill="FF0000"/>
            <w:noWrap/>
            <w:vAlign w:val="bottom"/>
            <w:hideMark/>
          </w:tcPr>
          <w:p w14:paraId="3EFC7DD6" w14:textId="77777777" w:rsidR="000829B6" w:rsidRPr="000829B6" w:rsidRDefault="000829B6" w:rsidP="000829B6">
            <w:pPr>
              <w:spacing w:after="0" w:line="240" w:lineRule="auto"/>
              <w:jc w:val="left"/>
              <w:rPr>
                <w:rFonts w:eastAsia="Times New Roman" w:cs="Calibri"/>
                <w:color w:val="000000"/>
                <w:sz w:val="20"/>
                <w:szCs w:val="20"/>
                <w:lang w:eastAsia="en-AU"/>
              </w:rPr>
            </w:pPr>
            <w:r w:rsidRPr="000829B6">
              <w:rPr>
                <w:rFonts w:eastAsia="Times New Roman" w:cs="Calibri"/>
                <w:color w:val="000000"/>
                <w:sz w:val="20"/>
                <w:szCs w:val="20"/>
                <w:lang w:eastAsia="en-AU"/>
              </w:rPr>
              <w:t> </w:t>
            </w:r>
          </w:p>
        </w:tc>
        <w:tc>
          <w:tcPr>
            <w:tcW w:w="487" w:type="pct"/>
            <w:tcBorders>
              <w:top w:val="nil"/>
              <w:left w:val="nil"/>
              <w:bottom w:val="single" w:sz="4" w:space="0" w:color="auto"/>
              <w:right w:val="nil"/>
            </w:tcBorders>
            <w:shd w:val="clear" w:color="auto" w:fill="auto"/>
            <w:noWrap/>
            <w:hideMark/>
          </w:tcPr>
          <w:p w14:paraId="5F0C579C" w14:textId="77777777" w:rsidR="005F7F4E" w:rsidRDefault="005F7F4E" w:rsidP="005F7F4E">
            <w:pPr>
              <w:spacing w:after="60" w:line="240" w:lineRule="auto"/>
              <w:jc w:val="left"/>
              <w:rPr>
                <w:rFonts w:eastAsia="Times New Roman"/>
                <w:color w:val="000000"/>
                <w:sz w:val="20"/>
                <w:szCs w:val="20"/>
                <w:lang w:eastAsia="en-AU"/>
              </w:rPr>
            </w:pPr>
            <w:r>
              <w:rPr>
                <w:rFonts w:eastAsia="Times New Roman"/>
                <w:color w:val="000000"/>
                <w:sz w:val="20"/>
                <w:szCs w:val="20"/>
                <w:lang w:eastAsia="en-AU"/>
              </w:rPr>
              <w:t xml:space="preserve">Lead: </w:t>
            </w:r>
            <w:r>
              <w:rPr>
                <w:rFonts w:eastAsia="Times New Roman"/>
                <w:color w:val="000000"/>
                <w:sz w:val="20"/>
                <w:szCs w:val="20"/>
                <w:lang w:eastAsia="en-AU"/>
              </w:rPr>
              <w:br/>
              <w:t>DEWNR (NRSE)</w:t>
            </w:r>
          </w:p>
          <w:p w14:paraId="77743E53" w14:textId="7F468372" w:rsidR="000829B6" w:rsidRPr="000829B6" w:rsidRDefault="005F7F4E" w:rsidP="005F7F4E">
            <w:pPr>
              <w:spacing w:after="0" w:line="240" w:lineRule="auto"/>
              <w:jc w:val="left"/>
              <w:rPr>
                <w:rFonts w:eastAsia="Times New Roman" w:cs="Calibri"/>
                <w:color w:val="000000"/>
                <w:sz w:val="20"/>
                <w:szCs w:val="20"/>
                <w:lang w:eastAsia="en-AU"/>
              </w:rPr>
            </w:pPr>
            <w:r>
              <w:rPr>
                <w:rFonts w:eastAsia="Times New Roman"/>
                <w:color w:val="000000"/>
                <w:sz w:val="20"/>
                <w:szCs w:val="20"/>
                <w:lang w:eastAsia="en-AU"/>
              </w:rPr>
              <w:t>Others:</w:t>
            </w:r>
          </w:p>
        </w:tc>
        <w:tc>
          <w:tcPr>
            <w:tcW w:w="401" w:type="pct"/>
            <w:tcBorders>
              <w:top w:val="nil"/>
              <w:left w:val="nil"/>
              <w:bottom w:val="single" w:sz="4" w:space="0" w:color="auto"/>
              <w:right w:val="nil"/>
            </w:tcBorders>
            <w:shd w:val="clear" w:color="auto" w:fill="auto"/>
            <w:noWrap/>
            <w:hideMark/>
          </w:tcPr>
          <w:p w14:paraId="4187F036" w14:textId="064BB59D" w:rsidR="000829B6" w:rsidRPr="000829B6" w:rsidRDefault="00011887" w:rsidP="00011887">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2017-19</w:t>
            </w:r>
          </w:p>
        </w:tc>
        <w:tc>
          <w:tcPr>
            <w:tcW w:w="384" w:type="pct"/>
            <w:tcBorders>
              <w:top w:val="nil"/>
              <w:left w:val="nil"/>
              <w:bottom w:val="single" w:sz="4" w:space="0" w:color="auto"/>
              <w:right w:val="nil"/>
            </w:tcBorders>
            <w:shd w:val="clear" w:color="auto" w:fill="auto"/>
            <w:noWrap/>
            <w:hideMark/>
          </w:tcPr>
          <w:p w14:paraId="6C6547D3" w14:textId="77777777" w:rsidR="00FD635E"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RCT B.1 &amp; B.3</w:t>
            </w:r>
          </w:p>
          <w:p w14:paraId="17171D6A" w14:textId="04815747" w:rsidR="000829B6" w:rsidRPr="000829B6" w:rsidRDefault="00FD635E" w:rsidP="00FD635E">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MAT A.1, A.5, A.9, B.1 &amp; D.6</w:t>
            </w:r>
          </w:p>
        </w:tc>
      </w:tr>
    </w:tbl>
    <w:p w14:paraId="0721DCA5" w14:textId="19D46D86" w:rsidR="00876B05" w:rsidRDefault="00876B05" w:rsidP="004442F6"/>
    <w:p w14:paraId="391A6003" w14:textId="77777777" w:rsidR="001C2BE5" w:rsidRDefault="001C2BE5">
      <w:r>
        <w:br w:type="page"/>
      </w:r>
    </w:p>
    <w:p w14:paraId="43E2242A" w14:textId="77777777" w:rsidR="00E82E8F" w:rsidRDefault="00E82E8F">
      <w:pPr>
        <w:spacing w:after="160" w:line="259" w:lineRule="auto"/>
        <w:jc w:val="left"/>
        <w:rPr>
          <w:lang w:val="en-GB"/>
        </w:rPr>
        <w:sectPr w:rsidR="00E82E8F" w:rsidSect="00CE218A">
          <w:pgSz w:w="16838" w:h="11906" w:orient="landscape"/>
          <w:pgMar w:top="1440" w:right="1440" w:bottom="1440" w:left="1440" w:header="708" w:footer="708" w:gutter="0"/>
          <w:cols w:space="708"/>
          <w:docGrid w:linePitch="360"/>
        </w:sectPr>
      </w:pPr>
    </w:p>
    <w:p w14:paraId="55922743" w14:textId="77777777" w:rsidR="008939F1" w:rsidRPr="003E6272" w:rsidRDefault="008939F1" w:rsidP="003939F6">
      <w:pPr>
        <w:pStyle w:val="Heading1"/>
      </w:pPr>
      <w:bookmarkStart w:id="333" w:name="_Toc484614635"/>
      <w:bookmarkStart w:id="334" w:name="_Toc484714505"/>
      <w:bookmarkStart w:id="335" w:name="_Toc484714619"/>
      <w:bookmarkStart w:id="336" w:name="_Toc484714734"/>
      <w:bookmarkStart w:id="337" w:name="_Toc488223802"/>
      <w:bookmarkEnd w:id="333"/>
      <w:bookmarkEnd w:id="334"/>
      <w:bookmarkEnd w:id="335"/>
      <w:bookmarkEnd w:id="336"/>
      <w:r w:rsidRPr="003E6272">
        <w:lastRenderedPageBreak/>
        <w:t>REFERENCES</w:t>
      </w:r>
      <w:bookmarkEnd w:id="337"/>
    </w:p>
    <w:p w14:paraId="234DFCD1" w14:textId="7D477976" w:rsidR="009C7FA1" w:rsidRDefault="009C7FA1" w:rsidP="003E6272">
      <w:pPr>
        <w:ind w:left="720" w:hanging="720"/>
        <w:rPr>
          <w:rFonts w:asciiTheme="minorHAnsi" w:hAnsiTheme="minorHAnsi" w:cstheme="minorHAnsi"/>
        </w:rPr>
      </w:pPr>
      <w:r>
        <w:rPr>
          <w:rFonts w:asciiTheme="minorHAnsi" w:hAnsiTheme="minorHAnsi" w:cstheme="minorHAnsi"/>
        </w:rPr>
        <w:t xml:space="preserve">Bachmann, M. and Fullagar, A. (2017). </w:t>
      </w:r>
      <w:r>
        <w:t>Surveys of Digging Abundance of the Southern Brown Bandicoot (</w:t>
      </w:r>
      <w:proofErr w:type="spellStart"/>
      <w:r>
        <w:rPr>
          <w:i/>
          <w:iCs/>
        </w:rPr>
        <w:t>Isoodon</w:t>
      </w:r>
      <w:proofErr w:type="spellEnd"/>
      <w:r>
        <w:rPr>
          <w:i/>
          <w:iCs/>
        </w:rPr>
        <w:t xml:space="preserve"> </w:t>
      </w:r>
      <w:proofErr w:type="spellStart"/>
      <w:r>
        <w:rPr>
          <w:i/>
          <w:iCs/>
        </w:rPr>
        <w:t>obesulus</w:t>
      </w:r>
      <w:proofErr w:type="spellEnd"/>
      <w:r>
        <w:t>) in the South East of South Australia: 1998 – 2016. Report to Department of Environment, Water and Natural Resources, Government of South Australia. Nature Glenelg Trust, Mount Gambier, South Australia.</w:t>
      </w:r>
    </w:p>
    <w:p w14:paraId="62F92488"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 xml:space="preserve">Barnes, A. and </w:t>
      </w:r>
      <w:proofErr w:type="spellStart"/>
      <w:r w:rsidRPr="00F01DE2">
        <w:rPr>
          <w:rFonts w:asciiTheme="minorHAnsi" w:hAnsiTheme="minorHAnsi" w:cstheme="minorHAnsi"/>
        </w:rPr>
        <w:t>Gemmell</w:t>
      </w:r>
      <w:proofErr w:type="spellEnd"/>
      <w:r w:rsidRPr="00F01DE2">
        <w:rPr>
          <w:rFonts w:asciiTheme="minorHAnsi" w:hAnsiTheme="minorHAnsi" w:cstheme="minorHAnsi"/>
        </w:rPr>
        <w:t xml:space="preserve">, R.T. (1984). Correlations between breeding activity in the marsupial bandicoots and some environmental variables. </w:t>
      </w:r>
      <w:r w:rsidRPr="00F01DE2">
        <w:rPr>
          <w:rFonts w:asciiTheme="minorHAnsi" w:hAnsiTheme="minorHAnsi" w:cstheme="minorHAnsi"/>
          <w:i/>
        </w:rPr>
        <w:t>Australian Journal of Zoology</w:t>
      </w:r>
      <w:r w:rsidRPr="00F01DE2">
        <w:rPr>
          <w:rFonts w:asciiTheme="minorHAnsi" w:hAnsiTheme="minorHAnsi" w:cstheme="minorHAnsi"/>
        </w:rPr>
        <w:t xml:space="preserve"> </w:t>
      </w:r>
      <w:r w:rsidRPr="00F01DE2">
        <w:rPr>
          <w:rFonts w:asciiTheme="minorHAnsi" w:hAnsiTheme="minorHAnsi" w:cstheme="minorHAnsi"/>
          <w:b/>
        </w:rPr>
        <w:t>32</w:t>
      </w:r>
      <w:r w:rsidRPr="00F01DE2">
        <w:rPr>
          <w:rFonts w:asciiTheme="minorHAnsi" w:hAnsiTheme="minorHAnsi" w:cstheme="minorHAnsi"/>
        </w:rPr>
        <w:t>: 219–226.</w:t>
      </w:r>
    </w:p>
    <w:p w14:paraId="0AFB6487"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 xml:space="preserve">Braithwaite, R.W. (1995).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Pp 176–177 in </w:t>
      </w:r>
      <w:r w:rsidRPr="00F01DE2">
        <w:rPr>
          <w:rFonts w:asciiTheme="minorHAnsi" w:hAnsiTheme="minorHAnsi" w:cstheme="minorHAnsi"/>
          <w:i/>
          <w:lang w:val="en-US"/>
        </w:rPr>
        <w:t>The Mammals of Australia</w:t>
      </w:r>
      <w:r w:rsidRPr="00F01DE2">
        <w:rPr>
          <w:rFonts w:asciiTheme="minorHAnsi" w:hAnsiTheme="minorHAnsi" w:cstheme="minorHAnsi"/>
          <w:lang w:val="en-US"/>
        </w:rPr>
        <w:t xml:space="preserve"> </w:t>
      </w:r>
      <w:proofErr w:type="spellStart"/>
      <w:proofErr w:type="gramStart"/>
      <w:r w:rsidRPr="00F01DE2">
        <w:rPr>
          <w:rFonts w:asciiTheme="minorHAnsi" w:hAnsiTheme="minorHAnsi" w:cstheme="minorHAnsi"/>
          <w:lang w:val="en-US"/>
        </w:rPr>
        <w:t>ed</w:t>
      </w:r>
      <w:proofErr w:type="spellEnd"/>
      <w:proofErr w:type="gramEnd"/>
      <w:r w:rsidRPr="00F01DE2">
        <w:rPr>
          <w:rFonts w:asciiTheme="minorHAnsi" w:hAnsiTheme="minorHAnsi" w:cstheme="minorHAnsi"/>
          <w:lang w:val="en-US"/>
        </w:rPr>
        <w:t xml:space="preserve"> by R. Strahan. Reed Books: Sydney.</w:t>
      </w:r>
    </w:p>
    <w:p w14:paraId="694C50D4"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 xml:space="preserve">Brown, G.W. (2004). National Recovery Plan for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(Shaw, 1797) 2005 – 2009. Arthur </w:t>
      </w:r>
      <w:proofErr w:type="spellStart"/>
      <w:r w:rsidRPr="00F01DE2">
        <w:rPr>
          <w:rFonts w:asciiTheme="minorHAnsi" w:hAnsiTheme="minorHAnsi" w:cstheme="minorHAnsi"/>
        </w:rPr>
        <w:t>Rylah</w:t>
      </w:r>
      <w:proofErr w:type="spellEnd"/>
      <w:r w:rsidRPr="00F01DE2">
        <w:rPr>
          <w:rFonts w:asciiTheme="minorHAnsi" w:hAnsiTheme="minorHAnsi" w:cstheme="minorHAnsi"/>
        </w:rPr>
        <w:t xml:space="preserve"> Institute for Environmental Research, Department of Sustainability and Environment, Melbourne.</w:t>
      </w:r>
    </w:p>
    <w:p w14:paraId="2FC5C14A"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Brown, G.W. and M.L. Main (2010).</w:t>
      </w:r>
      <w:r w:rsidRPr="00F01DE2">
        <w:t> </w:t>
      </w:r>
      <w:r w:rsidRPr="00F01DE2">
        <w:rPr>
          <w:rFonts w:asciiTheme="minorHAnsi" w:hAnsiTheme="minorHAnsi" w:cstheme="minorHAnsi"/>
        </w:rPr>
        <w:t>Draft National Recovery Plan for the Southern Brown Bandicoot</w:t>
      </w:r>
      <w:r w:rsidRPr="00F01DE2">
        <w:t> </w:t>
      </w:r>
      <w:proofErr w:type="spellStart"/>
      <w:r w:rsidRPr="00F01DE2">
        <w:rPr>
          <w:rFonts w:asciiTheme="minorHAnsi" w:hAnsiTheme="minorHAnsi" w:cstheme="minorHAnsi"/>
        </w:rPr>
        <w:t>Isoodon</w:t>
      </w:r>
      <w:proofErr w:type="spellEnd"/>
      <w:r w:rsidRPr="00F01DE2">
        <w:rPr>
          <w:rFonts w:asciiTheme="minorHAnsi" w:hAnsiTheme="minorHAnsi" w:cstheme="minorHAnsi"/>
        </w:rPr>
        <w:t xml:space="preserve"> </w:t>
      </w:r>
      <w:proofErr w:type="spellStart"/>
      <w:r w:rsidRPr="00F01DE2">
        <w:rPr>
          <w:rFonts w:asciiTheme="minorHAnsi" w:hAnsiTheme="minorHAnsi" w:cstheme="minorHAnsi"/>
        </w:rPr>
        <w:t>obesulus</w:t>
      </w:r>
      <w:proofErr w:type="spellEnd"/>
      <w:r w:rsidRPr="00F01DE2">
        <w:rPr>
          <w:rFonts w:asciiTheme="minorHAnsi" w:hAnsiTheme="minorHAnsi" w:cstheme="minorHAnsi"/>
        </w:rPr>
        <w:t xml:space="preserve"> </w:t>
      </w:r>
      <w:proofErr w:type="spellStart"/>
      <w:r w:rsidRPr="00F01DE2">
        <w:rPr>
          <w:rFonts w:asciiTheme="minorHAnsi" w:hAnsiTheme="minorHAnsi" w:cstheme="minorHAnsi"/>
        </w:rPr>
        <w:t>obesulus</w:t>
      </w:r>
      <w:proofErr w:type="spellEnd"/>
      <w:r w:rsidRPr="00F01DE2">
        <w:rPr>
          <w:rFonts w:asciiTheme="minorHAnsi" w:hAnsiTheme="minorHAnsi" w:cstheme="minorHAnsi"/>
        </w:rPr>
        <w:t>. Department of Sustainability and Environment. Victoria, Department of Sustainability and Environment.</w:t>
      </w:r>
    </w:p>
    <w:p w14:paraId="5094F96A" w14:textId="77777777" w:rsidR="003E6272" w:rsidRPr="00F01DE2" w:rsidRDefault="003E6272" w:rsidP="003E6272">
      <w:pPr>
        <w:ind w:left="720" w:hanging="720"/>
        <w:rPr>
          <w:rFonts w:asciiTheme="minorHAnsi" w:hAnsiTheme="minorHAnsi" w:cstheme="minorHAnsi"/>
        </w:rPr>
      </w:pPr>
      <w:proofErr w:type="spellStart"/>
      <w:r w:rsidRPr="00F01DE2">
        <w:rPr>
          <w:rFonts w:asciiTheme="minorHAnsi" w:hAnsiTheme="minorHAnsi" w:cstheme="minorHAnsi"/>
        </w:rPr>
        <w:t>Claridge</w:t>
      </w:r>
      <w:proofErr w:type="spellEnd"/>
      <w:r w:rsidRPr="00F01DE2">
        <w:rPr>
          <w:rFonts w:asciiTheme="minorHAnsi" w:hAnsiTheme="minorHAnsi" w:cstheme="minorHAnsi"/>
        </w:rPr>
        <w:t xml:space="preserve">, A.W., </w:t>
      </w:r>
      <w:proofErr w:type="spellStart"/>
      <w:r w:rsidRPr="00F01DE2">
        <w:rPr>
          <w:rFonts w:asciiTheme="minorHAnsi" w:hAnsiTheme="minorHAnsi" w:cstheme="minorHAnsi"/>
        </w:rPr>
        <w:t>McNee</w:t>
      </w:r>
      <w:proofErr w:type="spellEnd"/>
      <w:r w:rsidRPr="00F01DE2">
        <w:rPr>
          <w:rFonts w:asciiTheme="minorHAnsi" w:hAnsiTheme="minorHAnsi" w:cstheme="minorHAnsi"/>
        </w:rPr>
        <w:t xml:space="preserve">, A., </w:t>
      </w:r>
      <w:proofErr w:type="spellStart"/>
      <w:r w:rsidRPr="00F01DE2">
        <w:rPr>
          <w:rFonts w:asciiTheme="minorHAnsi" w:hAnsiTheme="minorHAnsi" w:cstheme="minorHAnsi"/>
        </w:rPr>
        <w:t>Tanton</w:t>
      </w:r>
      <w:proofErr w:type="spellEnd"/>
      <w:r w:rsidRPr="00F01DE2">
        <w:rPr>
          <w:rFonts w:asciiTheme="minorHAnsi" w:hAnsiTheme="minorHAnsi" w:cstheme="minorHAnsi"/>
        </w:rPr>
        <w:t xml:space="preserve">, M.T. and Davey, S.M. (1991). Ecology of bandicoots in undisturbed forest adjacent to recently felled logging coupes: a case study from the Eden Woodchip Agreement Area. Pp. 331–345 in </w:t>
      </w:r>
      <w:r w:rsidRPr="00F01DE2">
        <w:rPr>
          <w:rFonts w:asciiTheme="minorHAnsi" w:hAnsiTheme="minorHAnsi" w:cstheme="minorHAnsi"/>
          <w:i/>
        </w:rPr>
        <w:t xml:space="preserve">Conservation of Australia’s Forest Fauna </w:t>
      </w:r>
      <w:proofErr w:type="spellStart"/>
      <w:proofErr w:type="gramStart"/>
      <w:r w:rsidRPr="00F01DE2">
        <w:rPr>
          <w:rFonts w:asciiTheme="minorHAnsi" w:hAnsiTheme="minorHAnsi" w:cstheme="minorHAnsi"/>
        </w:rPr>
        <w:t>ed</w:t>
      </w:r>
      <w:proofErr w:type="spellEnd"/>
      <w:proofErr w:type="gramEnd"/>
      <w:r w:rsidRPr="00F01DE2">
        <w:rPr>
          <w:rFonts w:asciiTheme="minorHAnsi" w:hAnsiTheme="minorHAnsi" w:cstheme="minorHAnsi"/>
        </w:rPr>
        <w:t xml:space="preserve"> by D. </w:t>
      </w:r>
      <w:proofErr w:type="spellStart"/>
      <w:r w:rsidRPr="00F01DE2">
        <w:rPr>
          <w:rFonts w:asciiTheme="minorHAnsi" w:hAnsiTheme="minorHAnsi" w:cstheme="minorHAnsi"/>
        </w:rPr>
        <w:t>Lunney</w:t>
      </w:r>
      <w:proofErr w:type="spellEnd"/>
      <w:r w:rsidRPr="00F01DE2">
        <w:rPr>
          <w:rFonts w:asciiTheme="minorHAnsi" w:hAnsiTheme="minorHAnsi" w:cstheme="minorHAnsi"/>
        </w:rPr>
        <w:t>. Royal Zoological Society of New South Wales, Mosman.</w:t>
      </w:r>
    </w:p>
    <w:p w14:paraId="7E3146EC" w14:textId="77777777" w:rsidR="003E6272" w:rsidRPr="00F01DE2" w:rsidRDefault="003E6272" w:rsidP="003E6272">
      <w:pPr>
        <w:ind w:left="720" w:hanging="720"/>
        <w:rPr>
          <w:rFonts w:asciiTheme="minorHAnsi" w:hAnsiTheme="minorHAnsi" w:cstheme="minorHAnsi"/>
        </w:rPr>
      </w:pPr>
      <w:proofErr w:type="spellStart"/>
      <w:r w:rsidRPr="00F01DE2">
        <w:rPr>
          <w:rFonts w:asciiTheme="minorHAnsi" w:hAnsiTheme="minorHAnsi" w:cstheme="minorHAnsi"/>
        </w:rPr>
        <w:t>Claridge</w:t>
      </w:r>
      <w:proofErr w:type="spellEnd"/>
      <w:r w:rsidRPr="00F01DE2">
        <w:rPr>
          <w:rFonts w:asciiTheme="minorHAnsi" w:hAnsiTheme="minorHAnsi" w:cstheme="minorHAnsi"/>
        </w:rPr>
        <w:t>, A.W., Paull, D.J.</w:t>
      </w:r>
      <w:r w:rsidRPr="00F01DE2">
        <w:rPr>
          <w:rFonts w:cstheme="minorHAnsi"/>
        </w:rPr>
        <w:t> </w:t>
      </w:r>
      <w:r w:rsidRPr="00F01DE2">
        <w:rPr>
          <w:rFonts w:asciiTheme="minorHAnsi" w:hAnsiTheme="minorHAnsi" w:cstheme="minorHAnsi"/>
        </w:rPr>
        <w:t xml:space="preserve">and Barry, S.C. (2010). Detection of medium-sized ground-dwelling mammals using infrared digital cameras: an alternative way forward? Australian </w:t>
      </w:r>
      <w:proofErr w:type="spellStart"/>
      <w:r w:rsidRPr="00F01DE2">
        <w:rPr>
          <w:rFonts w:asciiTheme="minorHAnsi" w:hAnsiTheme="minorHAnsi" w:cstheme="minorHAnsi"/>
        </w:rPr>
        <w:t>Mammalogy</w:t>
      </w:r>
      <w:proofErr w:type="spellEnd"/>
      <w:r w:rsidRPr="00F01DE2">
        <w:rPr>
          <w:rFonts w:cstheme="minorHAnsi"/>
        </w:rPr>
        <w:t> </w:t>
      </w:r>
      <w:r w:rsidRPr="00F01DE2">
        <w:rPr>
          <w:rFonts w:asciiTheme="minorHAnsi" w:hAnsiTheme="minorHAnsi" w:cstheme="minorHAnsi"/>
        </w:rPr>
        <w:t>32 (2): 165-171.</w:t>
      </w:r>
    </w:p>
    <w:p w14:paraId="437ACFC2" w14:textId="77777777" w:rsidR="003E6272" w:rsidRPr="00F01DE2" w:rsidRDefault="003E6272" w:rsidP="003E6272">
      <w:pPr>
        <w:ind w:left="720" w:hanging="720"/>
        <w:rPr>
          <w:rFonts w:asciiTheme="minorHAnsi" w:hAnsiTheme="minorHAnsi" w:cstheme="minorHAnsi"/>
          <w:highlight w:val="yellow"/>
        </w:rPr>
      </w:pPr>
      <w:r w:rsidRPr="00F01DE2">
        <w:rPr>
          <w:rFonts w:asciiTheme="minorHAnsi" w:hAnsiTheme="minorHAnsi" w:cstheme="minorHAnsi"/>
        </w:rPr>
        <w:t>Cooper, M.L. (2000). Random amplified polymorphic DNA analysis of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populations in Western Australia reveals genetic differentiation related to environmental variables. </w:t>
      </w:r>
      <w:r w:rsidRPr="00F01DE2">
        <w:rPr>
          <w:rFonts w:asciiTheme="minorHAnsi" w:hAnsiTheme="minorHAnsi" w:cstheme="minorHAnsi"/>
          <w:i/>
        </w:rPr>
        <w:t>Molecular Ecology</w:t>
      </w:r>
      <w:r w:rsidRPr="00F01DE2">
        <w:rPr>
          <w:rFonts w:asciiTheme="minorHAnsi" w:hAnsiTheme="minorHAnsi" w:cstheme="minorHAnsi"/>
        </w:rPr>
        <w:t xml:space="preserve"> </w:t>
      </w:r>
      <w:r w:rsidRPr="00F01DE2">
        <w:rPr>
          <w:rFonts w:asciiTheme="minorHAnsi" w:hAnsiTheme="minorHAnsi" w:cstheme="minorHAnsi"/>
          <w:b/>
        </w:rPr>
        <w:t>9</w:t>
      </w:r>
      <w:r w:rsidRPr="00F01DE2">
        <w:rPr>
          <w:rFonts w:asciiTheme="minorHAnsi" w:hAnsiTheme="minorHAnsi" w:cstheme="minorHAnsi"/>
        </w:rPr>
        <w:t>: 469</w:t>
      </w:r>
      <w:r w:rsidRPr="00F01DE2">
        <w:rPr>
          <w:rFonts w:asciiTheme="minorHAnsi" w:hAnsiTheme="minorHAnsi" w:cstheme="minorHAnsi"/>
          <w:lang w:val="en-US"/>
        </w:rPr>
        <w:t>–479.</w:t>
      </w:r>
    </w:p>
    <w:p w14:paraId="0845296B" w14:textId="77777777" w:rsidR="00247F87" w:rsidRPr="000C4973" w:rsidRDefault="00247F87" w:rsidP="00247F87">
      <w:pPr>
        <w:overflowPunct w:val="0"/>
        <w:autoSpaceDE w:val="0"/>
        <w:autoSpaceDN w:val="0"/>
        <w:adjustRightInd w:val="0"/>
        <w:spacing w:after="120" w:line="240" w:lineRule="auto"/>
        <w:ind w:left="709" w:hanging="709"/>
        <w:textAlignment w:val="baseline"/>
      </w:pPr>
      <w:r w:rsidRPr="000C4973">
        <w:t xml:space="preserve">Department of Environment and Heritage </w:t>
      </w:r>
      <w:r>
        <w:t>(</w:t>
      </w:r>
      <w:r w:rsidRPr="000C4973">
        <w:t>2010</w:t>
      </w:r>
      <w:r>
        <w:t>),</w:t>
      </w:r>
      <w:r w:rsidRPr="000C4973">
        <w:t xml:space="preserve"> Fire Management Plan: reserves in the South East 2010-2020. DEH - Mt Gambier.</w:t>
      </w:r>
    </w:p>
    <w:p w14:paraId="5981216A" w14:textId="6A71979B" w:rsidR="003E6272" w:rsidRPr="00F01DE2" w:rsidRDefault="00247F87" w:rsidP="003E6272">
      <w:pPr>
        <w:ind w:left="720" w:hanging="720"/>
        <w:rPr>
          <w:rFonts w:asciiTheme="minorHAnsi" w:hAnsiTheme="minorHAnsi" w:cstheme="minorHAnsi"/>
        </w:rPr>
      </w:pPr>
      <w:r>
        <w:rPr>
          <w:lang w:val="en"/>
        </w:rPr>
        <w:t xml:space="preserve">Department of the Environment (2017). </w:t>
      </w:r>
      <w:proofErr w:type="spellStart"/>
      <w:r>
        <w:rPr>
          <w:i/>
          <w:iCs/>
          <w:lang w:val="en"/>
        </w:rPr>
        <w:t>Isoodon</w:t>
      </w:r>
      <w:proofErr w:type="spellEnd"/>
      <w:r>
        <w:rPr>
          <w:i/>
          <w:iCs/>
          <w:lang w:val="en"/>
        </w:rPr>
        <w:t xml:space="preserve"> </w:t>
      </w:r>
      <w:proofErr w:type="spellStart"/>
      <w:r>
        <w:rPr>
          <w:i/>
          <w:iCs/>
          <w:lang w:val="en"/>
        </w:rPr>
        <w:t>obesulus</w:t>
      </w:r>
      <w:proofErr w:type="spellEnd"/>
      <w:r>
        <w:rPr>
          <w:i/>
          <w:iCs/>
          <w:lang w:val="en"/>
        </w:rPr>
        <w:t xml:space="preserve"> </w:t>
      </w:r>
      <w:proofErr w:type="spellStart"/>
      <w:r>
        <w:rPr>
          <w:i/>
          <w:iCs/>
          <w:lang w:val="en"/>
        </w:rPr>
        <w:t>obesulus</w:t>
      </w:r>
      <w:proofErr w:type="spellEnd"/>
      <w:r>
        <w:rPr>
          <w:lang w:val="en"/>
        </w:rPr>
        <w:t xml:space="preserve"> in Species Profile and Threats Database, Department of the Environment, Canberra.</w:t>
      </w:r>
      <w:r w:rsidR="003E6272" w:rsidRPr="00F01DE2">
        <w:rPr>
          <w:rFonts w:asciiTheme="minorHAnsi" w:hAnsiTheme="minorHAnsi" w:cstheme="minorHAnsi"/>
        </w:rPr>
        <w:t>DEC (2005). Draft Recovery Plan for the Southern Brown Bandicoot (</w:t>
      </w:r>
      <w:proofErr w:type="spellStart"/>
      <w:r w:rsidR="003E6272" w:rsidRPr="00F01DE2">
        <w:rPr>
          <w:rFonts w:asciiTheme="minorHAnsi" w:hAnsiTheme="minorHAnsi" w:cstheme="minorHAnsi"/>
          <w:i/>
        </w:rPr>
        <w:t>Isoodon</w:t>
      </w:r>
      <w:proofErr w:type="spellEnd"/>
      <w:r w:rsidR="003E6272" w:rsidRPr="00F01DE2">
        <w:rPr>
          <w:rFonts w:asciiTheme="minorHAnsi" w:hAnsiTheme="minorHAnsi" w:cstheme="minorHAnsi"/>
          <w:i/>
        </w:rPr>
        <w:t xml:space="preserve"> </w:t>
      </w:r>
      <w:proofErr w:type="spellStart"/>
      <w:r w:rsidR="003E6272" w:rsidRPr="00F01DE2">
        <w:rPr>
          <w:rFonts w:asciiTheme="minorHAnsi" w:hAnsiTheme="minorHAnsi" w:cstheme="minorHAnsi"/>
          <w:i/>
        </w:rPr>
        <w:t>obesulus</w:t>
      </w:r>
      <w:proofErr w:type="spellEnd"/>
      <w:r w:rsidR="003E6272" w:rsidRPr="00F01DE2">
        <w:rPr>
          <w:rFonts w:asciiTheme="minorHAnsi" w:hAnsiTheme="minorHAnsi" w:cstheme="minorHAnsi"/>
        </w:rPr>
        <w:t>). NSW Department of Environment and Conservation, Hurstville.</w:t>
      </w:r>
    </w:p>
    <w:p w14:paraId="5C02E91E" w14:textId="77777777" w:rsidR="009C7FA1" w:rsidRDefault="009C7FA1" w:rsidP="009C7FA1">
      <w:pPr>
        <w:spacing w:after="120"/>
        <w:ind w:left="709" w:hanging="709"/>
        <w:rPr>
          <w:lang w:eastAsia="en-AU"/>
        </w:rPr>
      </w:pPr>
      <w:r>
        <w:rPr>
          <w:lang w:eastAsia="en-AU"/>
        </w:rPr>
        <w:t xml:space="preserve">Dickson, C. R. &amp; Rajic, T. (2009) Regional Action Plan for </w:t>
      </w:r>
      <w:r w:rsidRPr="00EB76B4">
        <w:rPr>
          <w:i/>
          <w:lang w:eastAsia="en-AU"/>
        </w:rPr>
        <w:t xml:space="preserve">Prasophyllum frenchii </w:t>
      </w:r>
      <w:r>
        <w:rPr>
          <w:lang w:eastAsia="en-AU"/>
        </w:rPr>
        <w:t>in the South East of South Australia. South Australian Department for Environment and Heritage, Mount Gambier.</w:t>
      </w:r>
    </w:p>
    <w:p w14:paraId="41A86CBE" w14:textId="77777777" w:rsidR="009C7FA1" w:rsidRDefault="009C7FA1" w:rsidP="009C7FA1">
      <w:pPr>
        <w:spacing w:after="120"/>
        <w:ind w:left="709" w:hanging="709"/>
        <w:rPr>
          <w:lang w:eastAsia="en-AU"/>
        </w:rPr>
      </w:pPr>
      <w:proofErr w:type="spellStart"/>
      <w:r>
        <w:rPr>
          <w:lang w:eastAsia="en-AU"/>
        </w:rPr>
        <w:t>Fearn</w:t>
      </w:r>
      <w:proofErr w:type="spellEnd"/>
      <w:r>
        <w:rPr>
          <w:lang w:eastAsia="en-AU"/>
        </w:rPr>
        <w:t xml:space="preserve"> E. K. G. &amp; Johnson, R. (2010) Updated Regional Action Plan for the Recovery of Sand Ixodia in the South East of SA. South Australian Department for Environment and Heritage, Mount Gambier.</w:t>
      </w:r>
    </w:p>
    <w:p w14:paraId="75608BDD" w14:textId="77777777" w:rsidR="009C7FA1" w:rsidRPr="00ED3B4D" w:rsidRDefault="009C7FA1" w:rsidP="009C7FA1">
      <w:pPr>
        <w:pStyle w:val="Default"/>
        <w:spacing w:after="120"/>
        <w:ind w:left="709" w:hanging="709"/>
        <w:rPr>
          <w:rFonts w:ascii="Calibri" w:hAnsi="Calibri"/>
          <w:sz w:val="22"/>
          <w:szCs w:val="22"/>
        </w:rPr>
      </w:pPr>
      <w:proofErr w:type="spellStart"/>
      <w:r w:rsidRPr="00ED3B4D">
        <w:rPr>
          <w:rFonts w:ascii="Calibri" w:hAnsi="Calibri"/>
          <w:sz w:val="22"/>
          <w:szCs w:val="22"/>
        </w:rPr>
        <w:t>ForestrySA</w:t>
      </w:r>
      <w:proofErr w:type="spellEnd"/>
      <w:r w:rsidRPr="00ED3B4D">
        <w:rPr>
          <w:rFonts w:ascii="Calibri" w:hAnsi="Calibri"/>
          <w:sz w:val="22"/>
          <w:szCs w:val="22"/>
        </w:rPr>
        <w:t xml:space="preserve"> </w:t>
      </w:r>
      <w:r>
        <w:rPr>
          <w:rFonts w:ascii="Calibri" w:hAnsi="Calibri"/>
          <w:sz w:val="22"/>
          <w:szCs w:val="22"/>
        </w:rPr>
        <w:t>(</w:t>
      </w:r>
      <w:r w:rsidRPr="00ED3B4D">
        <w:rPr>
          <w:rFonts w:ascii="Calibri" w:hAnsi="Calibri"/>
          <w:sz w:val="22"/>
          <w:szCs w:val="22"/>
        </w:rPr>
        <w:t>2011</w:t>
      </w:r>
      <w:r>
        <w:rPr>
          <w:rFonts w:ascii="Calibri" w:hAnsi="Calibri"/>
          <w:sz w:val="22"/>
          <w:szCs w:val="22"/>
        </w:rPr>
        <w:t>)</w:t>
      </w:r>
      <w:r w:rsidRPr="00ED3B4D">
        <w:rPr>
          <w:rFonts w:ascii="Calibri" w:hAnsi="Calibri"/>
          <w:sz w:val="22"/>
          <w:szCs w:val="22"/>
        </w:rPr>
        <w:t xml:space="preserve">, Mount Gambier Forest Management Plan, </w:t>
      </w:r>
      <w:proofErr w:type="spellStart"/>
      <w:r w:rsidRPr="00ED3B4D">
        <w:rPr>
          <w:rFonts w:ascii="Calibri" w:hAnsi="Calibri"/>
          <w:sz w:val="22"/>
          <w:szCs w:val="22"/>
        </w:rPr>
        <w:t>ForestrySA</w:t>
      </w:r>
      <w:proofErr w:type="spellEnd"/>
      <w:r w:rsidRPr="00ED3B4D">
        <w:rPr>
          <w:rFonts w:ascii="Calibri" w:hAnsi="Calibri"/>
          <w:sz w:val="22"/>
          <w:szCs w:val="22"/>
        </w:rPr>
        <w:t>, Mount Gambier, South Australia.</w:t>
      </w:r>
    </w:p>
    <w:p w14:paraId="13E28B22" w14:textId="77777777" w:rsidR="009C7FA1" w:rsidRPr="00ED3B4D" w:rsidRDefault="009C7FA1" w:rsidP="009C7FA1">
      <w:pPr>
        <w:pStyle w:val="Default"/>
        <w:spacing w:after="120"/>
        <w:ind w:left="709" w:hanging="709"/>
        <w:rPr>
          <w:rFonts w:ascii="Calibri" w:hAnsi="Calibri"/>
          <w:sz w:val="22"/>
          <w:szCs w:val="22"/>
        </w:rPr>
      </w:pPr>
      <w:proofErr w:type="spellStart"/>
      <w:r w:rsidRPr="00DC0BA3">
        <w:rPr>
          <w:rFonts w:ascii="Calibri" w:hAnsi="Calibri"/>
          <w:sz w:val="22"/>
          <w:szCs w:val="22"/>
        </w:rPr>
        <w:lastRenderedPageBreak/>
        <w:t>ForestrySA</w:t>
      </w:r>
      <w:proofErr w:type="spellEnd"/>
      <w:r w:rsidRPr="00DC0BA3">
        <w:rPr>
          <w:rFonts w:ascii="Calibri" w:hAnsi="Calibri"/>
          <w:sz w:val="22"/>
          <w:szCs w:val="22"/>
        </w:rPr>
        <w:t xml:space="preserve"> (2013),</w:t>
      </w:r>
      <w:r w:rsidRPr="008E4A73">
        <w:rPr>
          <w:rFonts w:ascii="Calibri" w:hAnsi="Calibri"/>
          <w:sz w:val="22"/>
          <w:szCs w:val="22"/>
        </w:rPr>
        <w:t xml:space="preserve"> </w:t>
      </w:r>
      <w:r w:rsidRPr="006475A9">
        <w:rPr>
          <w:rFonts w:ascii="Calibri" w:hAnsi="Calibri"/>
          <w:sz w:val="22"/>
          <w:szCs w:val="22"/>
        </w:rPr>
        <w:t xml:space="preserve">Manual For Prescribed Burning, </w:t>
      </w:r>
      <w:proofErr w:type="spellStart"/>
      <w:r w:rsidRPr="006475A9">
        <w:rPr>
          <w:rFonts w:ascii="Calibri" w:hAnsi="Calibri"/>
          <w:sz w:val="22"/>
          <w:szCs w:val="22"/>
        </w:rPr>
        <w:t>ForestrySA</w:t>
      </w:r>
      <w:proofErr w:type="spellEnd"/>
      <w:r w:rsidRPr="006475A9">
        <w:rPr>
          <w:rFonts w:ascii="Calibri" w:hAnsi="Calibri"/>
          <w:sz w:val="22"/>
          <w:szCs w:val="22"/>
        </w:rPr>
        <w:t>, Mount Gambier.</w:t>
      </w:r>
    </w:p>
    <w:p w14:paraId="0A90052A"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lang w:val="en-US"/>
        </w:rPr>
        <w:t xml:space="preserve">Foulkes, J.N. and Heard, L.M.B. (2003). </w:t>
      </w:r>
      <w:r w:rsidRPr="00F01DE2">
        <w:rPr>
          <w:rFonts w:asciiTheme="minorHAnsi" w:hAnsiTheme="minorHAnsi" w:cstheme="minorHAnsi"/>
          <w:i/>
          <w:lang w:val="en-US"/>
        </w:rPr>
        <w:t>A Biological Survey of the South East South Australia 1991 and 1997</w:t>
      </w:r>
      <w:r w:rsidRPr="00F01DE2">
        <w:rPr>
          <w:rFonts w:asciiTheme="minorHAnsi" w:hAnsiTheme="minorHAnsi" w:cstheme="minorHAnsi"/>
          <w:lang w:val="en-US"/>
        </w:rPr>
        <w:t xml:space="preserve">. </w:t>
      </w:r>
      <w:r w:rsidRPr="00F01DE2">
        <w:rPr>
          <w:rFonts w:asciiTheme="minorHAnsi" w:hAnsiTheme="minorHAnsi" w:cstheme="minorHAnsi"/>
        </w:rPr>
        <w:t>Department for Environment and Heritage, Adelaide.</w:t>
      </w:r>
    </w:p>
    <w:p w14:paraId="5222C073"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lang w:val="en-US"/>
        </w:rPr>
        <w:t xml:space="preserve">Friend, J.A. (1990). Status of bandicoots in Western Australia. Pp. 73–84 </w:t>
      </w:r>
      <w:r w:rsidRPr="00F01DE2">
        <w:rPr>
          <w:rFonts w:asciiTheme="minorHAnsi" w:hAnsiTheme="minorHAnsi" w:cstheme="minorHAnsi"/>
        </w:rPr>
        <w:t xml:space="preserve">in </w:t>
      </w:r>
      <w:r w:rsidRPr="00F01DE2">
        <w:rPr>
          <w:rFonts w:asciiTheme="minorHAnsi" w:hAnsiTheme="minorHAnsi" w:cstheme="minorHAnsi"/>
          <w:i/>
        </w:rPr>
        <w:t xml:space="preserve">Bandicoots and Bilbies </w:t>
      </w:r>
      <w:proofErr w:type="spellStart"/>
      <w:r w:rsidRPr="00F01DE2">
        <w:rPr>
          <w:rFonts w:asciiTheme="minorHAnsi" w:hAnsiTheme="minorHAnsi" w:cstheme="minorHAnsi"/>
        </w:rPr>
        <w:t>ed</w:t>
      </w:r>
      <w:proofErr w:type="spellEnd"/>
      <w:r w:rsidRPr="00F01DE2">
        <w:rPr>
          <w:rFonts w:asciiTheme="minorHAnsi" w:hAnsiTheme="minorHAnsi" w:cstheme="minorHAnsi"/>
        </w:rPr>
        <w:t xml:space="preserve"> by J.H. Seebeck, P. R. Brown, R.L. Wallis and C.M. Kemper. Surrey Beatty and Sons: Chipping Norton.</w:t>
      </w:r>
    </w:p>
    <w:p w14:paraId="32A2766E" w14:textId="77777777" w:rsidR="00575BC0" w:rsidRDefault="00575BC0" w:rsidP="003E6272">
      <w:pPr>
        <w:ind w:left="720" w:hanging="720"/>
      </w:pPr>
      <w:r>
        <w:t xml:space="preserve">Gillam, S. and Urban, R. (2011). </w:t>
      </w:r>
      <w:r>
        <w:rPr>
          <w:i/>
          <w:iCs/>
        </w:rPr>
        <w:t>Regional Species Conservation Assessment Project, Phase 1 Report: Regional Species Status Assessments, South East Region</w:t>
      </w:r>
      <w:r>
        <w:t xml:space="preserve">. Department of Environment and Natural Resources, South Australia. </w:t>
      </w:r>
    </w:p>
    <w:p w14:paraId="078AEAE8" w14:textId="1DA62950" w:rsidR="003E6272" w:rsidRPr="00F01DE2" w:rsidRDefault="003E6272" w:rsidP="003E6272">
      <w:pPr>
        <w:ind w:left="720" w:hanging="720"/>
        <w:rPr>
          <w:rFonts w:asciiTheme="minorHAnsi" w:hAnsiTheme="minorHAnsi" w:cstheme="minorHAnsi"/>
          <w:highlight w:val="yellow"/>
          <w:lang w:val="en-US"/>
        </w:rPr>
      </w:pPr>
      <w:proofErr w:type="spellStart"/>
      <w:r w:rsidRPr="00F01DE2">
        <w:rPr>
          <w:rFonts w:asciiTheme="minorHAnsi" w:hAnsiTheme="minorHAnsi" w:cstheme="minorHAnsi"/>
          <w:lang w:val="en-US"/>
        </w:rPr>
        <w:t>Haby</w:t>
      </w:r>
      <w:proofErr w:type="spellEnd"/>
      <w:r w:rsidRPr="00F01DE2">
        <w:rPr>
          <w:rFonts w:asciiTheme="minorHAnsi" w:hAnsiTheme="minorHAnsi" w:cstheme="minorHAnsi"/>
          <w:lang w:val="en-US"/>
        </w:rPr>
        <w:t xml:space="preserve">, N. and Long, K. (2005). Recovery Plan for the </w:t>
      </w:r>
      <w:r w:rsidRPr="00F01DE2">
        <w:rPr>
          <w:rFonts w:asciiTheme="minorHAnsi" w:hAnsiTheme="minorHAnsi" w:cstheme="minorHAnsi"/>
        </w:rPr>
        <w:t>Southern Brown Bandicoot in the Mount Lofty Ranges, South Australia, 2004 to 2009. Department for Environment and Heritage, Adelaide.</w:t>
      </w:r>
    </w:p>
    <w:p w14:paraId="20800896" w14:textId="77777777" w:rsidR="00575BC0" w:rsidRDefault="00575BC0" w:rsidP="00BD3F8B">
      <w:pPr>
        <w:spacing w:after="120"/>
        <w:ind w:left="709" w:hanging="709"/>
        <w:rPr>
          <w:lang w:eastAsia="en-AU"/>
        </w:rPr>
      </w:pPr>
      <w:r>
        <w:rPr>
          <w:lang w:eastAsia="en-AU"/>
        </w:rPr>
        <w:t xml:space="preserve">Harley, D., Bachmann, M., Green, R. &amp; </w:t>
      </w:r>
      <w:proofErr w:type="spellStart"/>
      <w:r>
        <w:rPr>
          <w:lang w:eastAsia="en-AU"/>
        </w:rPr>
        <w:t>Stratman</w:t>
      </w:r>
      <w:proofErr w:type="spellEnd"/>
      <w:r>
        <w:rPr>
          <w:lang w:eastAsia="en-AU"/>
        </w:rPr>
        <w:t>, B. (2005) Regional Action Plans for the Recovery of Threatened Fauna in the South East of South Australia. South Australian Department for Environment and Heritage, Mount Gambier.</w:t>
      </w:r>
    </w:p>
    <w:p w14:paraId="7DF1EE02" w14:textId="77777777" w:rsidR="009C7FA1" w:rsidRDefault="009C7FA1" w:rsidP="00BD3F8B">
      <w:pPr>
        <w:spacing w:after="120"/>
        <w:ind w:left="709" w:hanging="709"/>
        <w:rPr>
          <w:lang w:eastAsia="en-AU"/>
        </w:rPr>
      </w:pPr>
      <w:r>
        <w:rPr>
          <w:lang w:eastAsia="en-AU"/>
        </w:rPr>
        <w:t xml:space="preserve">Harley, D. (2006) Recovery of </w:t>
      </w:r>
      <w:proofErr w:type="spellStart"/>
      <w:r>
        <w:rPr>
          <w:lang w:eastAsia="en-AU"/>
        </w:rPr>
        <w:t>Malleefowl</w:t>
      </w:r>
      <w:proofErr w:type="spellEnd"/>
      <w:r>
        <w:rPr>
          <w:lang w:eastAsia="en-AU"/>
        </w:rPr>
        <w:t xml:space="preserve"> (</w:t>
      </w:r>
      <w:proofErr w:type="spellStart"/>
      <w:r w:rsidRPr="00EB76B4">
        <w:rPr>
          <w:i/>
          <w:lang w:eastAsia="en-AU"/>
        </w:rPr>
        <w:t>Leipoa</w:t>
      </w:r>
      <w:proofErr w:type="spellEnd"/>
      <w:r w:rsidRPr="00EB76B4">
        <w:rPr>
          <w:i/>
          <w:lang w:eastAsia="en-AU"/>
        </w:rPr>
        <w:t xml:space="preserve"> </w:t>
      </w:r>
      <w:proofErr w:type="spellStart"/>
      <w:r w:rsidRPr="00EB76B4">
        <w:rPr>
          <w:i/>
          <w:lang w:eastAsia="en-AU"/>
        </w:rPr>
        <w:t>ocellata</w:t>
      </w:r>
      <w:proofErr w:type="spellEnd"/>
      <w:r>
        <w:rPr>
          <w:lang w:eastAsia="en-AU"/>
        </w:rPr>
        <w:t>) populations in the South East of South Australia. South Australian Department for Environment and Heritage, Mount Gambier.</w:t>
      </w:r>
    </w:p>
    <w:p w14:paraId="4544B84A" w14:textId="77777777" w:rsidR="009C7FA1" w:rsidRDefault="009C7FA1" w:rsidP="00BD3F8B">
      <w:pPr>
        <w:spacing w:after="120"/>
        <w:ind w:left="709" w:hanging="709"/>
        <w:rPr>
          <w:lang w:eastAsia="en-AU"/>
        </w:rPr>
      </w:pPr>
      <w:r>
        <w:rPr>
          <w:lang w:eastAsia="en-AU"/>
        </w:rPr>
        <w:t xml:space="preserve">Harley, D. &amp; Le Duff, M. (2009) Regional Action Plan for the </w:t>
      </w:r>
      <w:proofErr w:type="spellStart"/>
      <w:r>
        <w:rPr>
          <w:lang w:eastAsia="en-AU"/>
        </w:rPr>
        <w:t>Malleefowl</w:t>
      </w:r>
      <w:proofErr w:type="spellEnd"/>
      <w:r>
        <w:rPr>
          <w:lang w:eastAsia="en-AU"/>
        </w:rPr>
        <w:t xml:space="preserve"> </w:t>
      </w:r>
      <w:proofErr w:type="spellStart"/>
      <w:r w:rsidRPr="00EB76B4">
        <w:rPr>
          <w:i/>
          <w:lang w:eastAsia="en-AU"/>
        </w:rPr>
        <w:t>Leipoa</w:t>
      </w:r>
      <w:proofErr w:type="spellEnd"/>
      <w:r w:rsidRPr="00EB76B4">
        <w:rPr>
          <w:i/>
          <w:lang w:eastAsia="en-AU"/>
        </w:rPr>
        <w:t xml:space="preserve"> </w:t>
      </w:r>
      <w:proofErr w:type="spellStart"/>
      <w:r w:rsidRPr="00EB76B4">
        <w:rPr>
          <w:i/>
          <w:lang w:eastAsia="en-AU"/>
        </w:rPr>
        <w:t>ocellata</w:t>
      </w:r>
      <w:proofErr w:type="spellEnd"/>
      <w:r>
        <w:rPr>
          <w:lang w:eastAsia="en-AU"/>
        </w:rPr>
        <w:t xml:space="preserve"> in the South East of South Australia. South Australian Department for Environment and Heritage, Mount Gambier.</w:t>
      </w:r>
    </w:p>
    <w:p w14:paraId="6032D470" w14:textId="77777777" w:rsidR="003E6272" w:rsidRPr="00F01DE2" w:rsidRDefault="003E6272" w:rsidP="00BD3F8B">
      <w:pPr>
        <w:ind w:left="709" w:hanging="709"/>
        <w:rPr>
          <w:rFonts w:asciiTheme="minorHAnsi" w:hAnsiTheme="minorHAnsi" w:cstheme="minorHAnsi"/>
          <w:lang w:val="en-US"/>
        </w:rPr>
      </w:pPr>
      <w:r w:rsidRPr="00F01DE2">
        <w:rPr>
          <w:rFonts w:asciiTheme="minorHAnsi" w:hAnsiTheme="minorHAnsi" w:cstheme="minorHAnsi"/>
          <w:lang w:val="en-US"/>
        </w:rPr>
        <w:t>Harley, D. (2006). Recovery of Southern Brown Bandicoot (</w:t>
      </w:r>
      <w:proofErr w:type="spellStart"/>
      <w:r w:rsidRPr="00F01DE2">
        <w:rPr>
          <w:rFonts w:asciiTheme="minorHAnsi" w:hAnsiTheme="minorHAnsi" w:cstheme="minorHAnsi"/>
          <w:lang w:val="en-US"/>
        </w:rPr>
        <w:t>Isoodon</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obesulus</w:t>
      </w:r>
      <w:proofErr w:type="spellEnd"/>
      <w:r w:rsidRPr="00F01DE2">
        <w:rPr>
          <w:rFonts w:asciiTheme="minorHAnsi" w:hAnsiTheme="minorHAnsi" w:cstheme="minorHAnsi"/>
          <w:lang w:val="en-US"/>
        </w:rPr>
        <w:t>) populations in the South East of South Australia. Department for Environment and Heritage, Conservation Programs – South East.</w:t>
      </w:r>
    </w:p>
    <w:p w14:paraId="54EAE758" w14:textId="77777777" w:rsidR="009C7FA1" w:rsidRPr="00ED3B4D" w:rsidRDefault="009C7FA1" w:rsidP="00BD3F8B">
      <w:pPr>
        <w:spacing w:after="120"/>
        <w:ind w:left="709" w:hanging="709"/>
        <w:rPr>
          <w:lang w:eastAsia="en-AU"/>
        </w:rPr>
      </w:pPr>
      <w:r w:rsidRPr="00DC0BA3">
        <w:t>Herpich, M. &amp; Lindsay, A. (2008</w:t>
      </w:r>
      <w:r w:rsidRPr="00351044">
        <w:t xml:space="preserve">), </w:t>
      </w:r>
      <w:proofErr w:type="spellStart"/>
      <w:r w:rsidRPr="00351044">
        <w:t>EWeedMAT</w:t>
      </w:r>
      <w:proofErr w:type="spellEnd"/>
      <w:r w:rsidRPr="00351044">
        <w:t xml:space="preserve"> Environmental weed management action tool</w:t>
      </w:r>
      <w:r w:rsidRPr="00DC0BA3">
        <w:t>: a guide to implementing a landscape scale environmental weed management tool. Department for Environment and Heritage, Mt Gambier, South Australia.</w:t>
      </w:r>
    </w:p>
    <w:p w14:paraId="52BA0ECF" w14:textId="77777777" w:rsidR="009C7FA1" w:rsidRDefault="009C7FA1" w:rsidP="00BD3F8B">
      <w:pPr>
        <w:spacing w:after="120"/>
        <w:ind w:left="709" w:hanging="709"/>
        <w:rPr>
          <w:lang w:eastAsia="en-AU"/>
        </w:rPr>
      </w:pPr>
      <w:r>
        <w:rPr>
          <w:lang w:eastAsia="en-AU"/>
        </w:rPr>
        <w:t xml:space="preserve">Hinchliffe, D. (2007) Regional Action Plans for the </w:t>
      </w:r>
      <w:r w:rsidRPr="00EB76B4">
        <w:rPr>
          <w:i/>
          <w:lang w:eastAsia="en-AU"/>
        </w:rPr>
        <w:t>Senecio macrocarpus</w:t>
      </w:r>
      <w:r>
        <w:rPr>
          <w:lang w:eastAsia="en-AU"/>
        </w:rPr>
        <w:t xml:space="preserve"> and </w:t>
      </w:r>
      <w:r w:rsidRPr="00EB76B4">
        <w:rPr>
          <w:i/>
          <w:lang w:eastAsia="en-AU"/>
        </w:rPr>
        <w:t>Glycine latrobeana</w:t>
      </w:r>
      <w:r>
        <w:rPr>
          <w:lang w:eastAsia="en-AU"/>
        </w:rPr>
        <w:t xml:space="preserve"> in the South East of South Australia. South Australian Department for Environment and Heritage, Mount Gambier.</w:t>
      </w:r>
    </w:p>
    <w:p w14:paraId="5407A49C" w14:textId="77777777" w:rsidR="003E6272" w:rsidRPr="00F01DE2" w:rsidRDefault="003E6272" w:rsidP="00BD3F8B">
      <w:pPr>
        <w:ind w:left="709" w:hanging="709"/>
        <w:rPr>
          <w:rFonts w:asciiTheme="minorHAnsi" w:hAnsiTheme="minorHAnsi" w:cstheme="minorHAnsi"/>
          <w:i/>
          <w:lang w:val="en-US"/>
        </w:rPr>
      </w:pPr>
      <w:r w:rsidRPr="00F01DE2">
        <w:rPr>
          <w:rFonts w:asciiTheme="minorHAnsi" w:hAnsiTheme="minorHAnsi" w:cstheme="minorHAnsi"/>
          <w:lang w:val="en-US"/>
        </w:rPr>
        <w:t xml:space="preserve">Horn, T. (2003). South East Biodiversity Corridors Strategy. Planning for tomorrow’s Biodiversity. The Development of Biodiversity Corridors within Forest Reserves in the Green Triangle Region of South Australia. </w:t>
      </w:r>
      <w:proofErr w:type="spellStart"/>
      <w:r w:rsidRPr="00F01DE2">
        <w:rPr>
          <w:rFonts w:asciiTheme="minorHAnsi" w:hAnsiTheme="minorHAnsi" w:cstheme="minorHAnsi"/>
          <w:i/>
          <w:lang w:val="en-US"/>
        </w:rPr>
        <w:t>ForestrySA</w:t>
      </w:r>
      <w:proofErr w:type="spellEnd"/>
      <w:r w:rsidRPr="00F01DE2">
        <w:rPr>
          <w:rFonts w:asciiTheme="minorHAnsi" w:hAnsiTheme="minorHAnsi" w:cstheme="minorHAnsi"/>
          <w:i/>
          <w:lang w:val="en-US"/>
        </w:rPr>
        <w:t>.</w:t>
      </w:r>
    </w:p>
    <w:p w14:paraId="527C87B4" w14:textId="057FCE59" w:rsidR="009C7FA1" w:rsidRDefault="009C7FA1" w:rsidP="00BD3F8B">
      <w:pPr>
        <w:spacing w:after="120"/>
        <w:ind w:left="709" w:hanging="709"/>
        <w:rPr>
          <w:lang w:eastAsia="en-AU"/>
        </w:rPr>
      </w:pPr>
      <w:r>
        <w:rPr>
          <w:lang w:eastAsia="en-AU"/>
        </w:rPr>
        <w:t>Johnson, R. (2005a) Conservation and Management of Threatened Flora on Roadsides in the Upper South East of SA. South Australian Department for Environment and Heritage, Mount Gambier.</w:t>
      </w:r>
    </w:p>
    <w:p w14:paraId="0E6EDE75" w14:textId="131BEC79" w:rsidR="009C7FA1" w:rsidRDefault="009C7FA1" w:rsidP="00BD3F8B">
      <w:pPr>
        <w:spacing w:after="120"/>
        <w:ind w:left="709" w:hanging="709"/>
        <w:rPr>
          <w:lang w:eastAsia="en-AU"/>
        </w:rPr>
      </w:pPr>
      <w:r>
        <w:rPr>
          <w:lang w:eastAsia="en-AU"/>
        </w:rPr>
        <w:t>Johnson, R. (2005b) Regional Action Plans for the Recovery of Threatened Flora and Ecological Communities in the South East of SA. South Australian Department for Environment and Heritage, Mount Gambier.</w:t>
      </w:r>
    </w:p>
    <w:p w14:paraId="4E58EEB8" w14:textId="77777777" w:rsidR="009C7FA1" w:rsidRDefault="009C7FA1" w:rsidP="00BD3F8B">
      <w:pPr>
        <w:spacing w:after="120"/>
        <w:ind w:left="709" w:hanging="709"/>
        <w:rPr>
          <w:lang w:eastAsia="en-AU"/>
        </w:rPr>
      </w:pPr>
      <w:r>
        <w:rPr>
          <w:lang w:eastAsia="en-AU"/>
        </w:rPr>
        <w:t xml:space="preserve">Johnson, R. &amp; </w:t>
      </w:r>
      <w:proofErr w:type="spellStart"/>
      <w:r>
        <w:rPr>
          <w:lang w:eastAsia="en-AU"/>
        </w:rPr>
        <w:t>Fearn</w:t>
      </w:r>
      <w:proofErr w:type="spellEnd"/>
      <w:r>
        <w:rPr>
          <w:lang w:eastAsia="en-AU"/>
        </w:rPr>
        <w:t xml:space="preserve">, E. K. G. (2009) Updated Regional Action Plans for </w:t>
      </w:r>
      <w:r w:rsidRPr="00EB76B4">
        <w:rPr>
          <w:i/>
          <w:lang w:eastAsia="en-AU"/>
        </w:rPr>
        <w:t xml:space="preserve">Allocasuarina </w:t>
      </w:r>
      <w:proofErr w:type="spellStart"/>
      <w:r w:rsidRPr="00EB76B4">
        <w:rPr>
          <w:i/>
          <w:lang w:eastAsia="en-AU"/>
        </w:rPr>
        <w:t>leuhmanii</w:t>
      </w:r>
      <w:proofErr w:type="spellEnd"/>
      <w:r>
        <w:rPr>
          <w:i/>
          <w:lang w:eastAsia="en-AU"/>
        </w:rPr>
        <w:t xml:space="preserve"> </w:t>
      </w:r>
      <w:r>
        <w:rPr>
          <w:lang w:eastAsia="en-AU"/>
        </w:rPr>
        <w:t xml:space="preserve">and </w:t>
      </w:r>
      <w:r w:rsidRPr="00EB76B4">
        <w:rPr>
          <w:i/>
          <w:lang w:eastAsia="en-AU"/>
        </w:rPr>
        <w:t>Eucalyptus microcarpa</w:t>
      </w:r>
      <w:r>
        <w:rPr>
          <w:lang w:eastAsia="en-AU"/>
        </w:rPr>
        <w:t xml:space="preserve"> in the South East of South Australia. South Australian Department for Environment and Heritage, Mount Gambier.</w:t>
      </w:r>
    </w:p>
    <w:p w14:paraId="0503FFFA" w14:textId="77777777" w:rsidR="009C7FA1" w:rsidRDefault="009C7FA1" w:rsidP="00BD3F8B">
      <w:pPr>
        <w:spacing w:after="120"/>
        <w:ind w:left="709" w:hanging="709"/>
        <w:rPr>
          <w:lang w:eastAsia="en-AU"/>
        </w:rPr>
      </w:pPr>
      <w:r>
        <w:rPr>
          <w:lang w:eastAsia="en-AU"/>
        </w:rPr>
        <w:lastRenderedPageBreak/>
        <w:t xml:space="preserve">Kerr, G. D. &amp; Bonifacio, R. S. (2009) Regional Action Plan for the Southern Bent-wing Bat </w:t>
      </w:r>
      <w:proofErr w:type="spellStart"/>
      <w:r w:rsidRPr="00EB76B4">
        <w:rPr>
          <w:i/>
          <w:lang w:eastAsia="en-AU"/>
        </w:rPr>
        <w:t>Miniopterus</w:t>
      </w:r>
      <w:proofErr w:type="spellEnd"/>
      <w:r w:rsidRPr="00EB76B4">
        <w:rPr>
          <w:i/>
          <w:lang w:eastAsia="en-AU"/>
        </w:rPr>
        <w:t xml:space="preserve"> </w:t>
      </w:r>
      <w:proofErr w:type="spellStart"/>
      <w:r w:rsidRPr="00EB76B4">
        <w:rPr>
          <w:i/>
          <w:lang w:eastAsia="en-AU"/>
        </w:rPr>
        <w:t>schreibersii</w:t>
      </w:r>
      <w:proofErr w:type="spellEnd"/>
      <w:r w:rsidRPr="00EB76B4">
        <w:rPr>
          <w:i/>
          <w:lang w:eastAsia="en-AU"/>
        </w:rPr>
        <w:t xml:space="preserve"> </w:t>
      </w:r>
      <w:proofErr w:type="spellStart"/>
      <w:r w:rsidRPr="00EB76B4">
        <w:rPr>
          <w:i/>
          <w:lang w:eastAsia="en-AU"/>
        </w:rPr>
        <w:t>bassanii</w:t>
      </w:r>
      <w:proofErr w:type="spellEnd"/>
      <w:r>
        <w:rPr>
          <w:lang w:eastAsia="en-AU"/>
        </w:rPr>
        <w:t xml:space="preserve"> in the South East of South Australia. Department for Environment and Heritage.</w:t>
      </w:r>
    </w:p>
    <w:p w14:paraId="3D260FEF" w14:textId="055356B6" w:rsidR="00A4237C" w:rsidRDefault="00A4237C" w:rsidP="00A4237C">
      <w:pPr>
        <w:ind w:left="709" w:hanging="709"/>
        <w:rPr>
          <w:rStyle w:val="authorsname"/>
          <w:rFonts w:asciiTheme="minorHAnsi" w:hAnsiTheme="minorHAnsi"/>
        </w:rPr>
      </w:pPr>
      <w:r w:rsidRPr="00A4237C">
        <w:rPr>
          <w:rStyle w:val="authorsname"/>
          <w:rFonts w:asciiTheme="minorHAnsi" w:hAnsiTheme="minorHAnsi"/>
        </w:rPr>
        <w:t xml:space="preserve">Le Duff, M., </w:t>
      </w:r>
      <w:proofErr w:type="spellStart"/>
      <w:r w:rsidRPr="00A4237C">
        <w:rPr>
          <w:rStyle w:val="authorsname"/>
          <w:rFonts w:asciiTheme="minorHAnsi" w:hAnsiTheme="minorHAnsi"/>
        </w:rPr>
        <w:t>Stratman</w:t>
      </w:r>
      <w:proofErr w:type="spellEnd"/>
      <w:r w:rsidRPr="00A4237C">
        <w:rPr>
          <w:rStyle w:val="authorsname"/>
          <w:rFonts w:asciiTheme="minorHAnsi" w:hAnsiTheme="minorHAnsi"/>
        </w:rPr>
        <w:t>, B., Ha</w:t>
      </w:r>
      <w:r>
        <w:rPr>
          <w:rStyle w:val="authorsname"/>
          <w:rFonts w:asciiTheme="minorHAnsi" w:hAnsiTheme="minorHAnsi"/>
        </w:rPr>
        <w:t>rley, D. and Herpich, D. (2009)</w:t>
      </w:r>
      <w:r w:rsidRPr="00A4237C">
        <w:rPr>
          <w:rStyle w:val="authorsname"/>
          <w:rFonts w:asciiTheme="minorHAnsi" w:hAnsiTheme="minorHAnsi"/>
        </w:rPr>
        <w:t xml:space="preserve"> An Assessment of the</w:t>
      </w:r>
      <w:r>
        <w:rPr>
          <w:rStyle w:val="authorsname"/>
          <w:rFonts w:asciiTheme="minorHAnsi" w:hAnsiTheme="minorHAnsi"/>
        </w:rPr>
        <w:t xml:space="preserve"> </w:t>
      </w:r>
      <w:r w:rsidRPr="00A4237C">
        <w:rPr>
          <w:rStyle w:val="authorsname"/>
          <w:rFonts w:asciiTheme="minorHAnsi" w:hAnsiTheme="minorHAnsi"/>
        </w:rPr>
        <w:t>Conservation Status of the Southern Brown Bandicoot (</w:t>
      </w:r>
      <w:proofErr w:type="spellStart"/>
      <w:r w:rsidRPr="00A4237C">
        <w:rPr>
          <w:rStyle w:val="authorsname"/>
          <w:rFonts w:asciiTheme="minorHAnsi" w:hAnsiTheme="minorHAnsi"/>
        </w:rPr>
        <w:t>Isoodon</w:t>
      </w:r>
      <w:proofErr w:type="spellEnd"/>
      <w:r w:rsidRPr="00A4237C">
        <w:rPr>
          <w:rStyle w:val="authorsname"/>
          <w:rFonts w:asciiTheme="minorHAnsi" w:hAnsiTheme="minorHAnsi"/>
        </w:rPr>
        <w:t xml:space="preserve"> </w:t>
      </w:r>
      <w:proofErr w:type="spellStart"/>
      <w:r w:rsidRPr="00A4237C">
        <w:rPr>
          <w:rStyle w:val="authorsname"/>
          <w:rFonts w:asciiTheme="minorHAnsi" w:hAnsiTheme="minorHAnsi"/>
        </w:rPr>
        <w:t>obesulus</w:t>
      </w:r>
      <w:proofErr w:type="spellEnd"/>
      <w:r w:rsidRPr="00A4237C">
        <w:rPr>
          <w:rStyle w:val="authorsname"/>
          <w:rFonts w:asciiTheme="minorHAnsi" w:hAnsiTheme="minorHAnsi"/>
        </w:rPr>
        <w:t>) in the South East</w:t>
      </w:r>
      <w:r>
        <w:rPr>
          <w:rStyle w:val="authorsname"/>
          <w:rFonts w:asciiTheme="minorHAnsi" w:hAnsiTheme="minorHAnsi"/>
        </w:rPr>
        <w:t xml:space="preserve"> </w:t>
      </w:r>
      <w:r w:rsidRPr="00A4237C">
        <w:rPr>
          <w:rStyle w:val="authorsname"/>
          <w:rFonts w:asciiTheme="minorHAnsi" w:hAnsiTheme="minorHAnsi"/>
        </w:rPr>
        <w:t>of South Australia. Department for Environment and Heritage, Mount Gambier, South</w:t>
      </w:r>
      <w:r>
        <w:rPr>
          <w:rStyle w:val="authorsname"/>
          <w:rFonts w:asciiTheme="minorHAnsi" w:hAnsiTheme="minorHAnsi"/>
        </w:rPr>
        <w:t xml:space="preserve"> </w:t>
      </w:r>
      <w:r w:rsidRPr="00A4237C">
        <w:rPr>
          <w:rStyle w:val="authorsname"/>
          <w:rFonts w:asciiTheme="minorHAnsi" w:hAnsiTheme="minorHAnsi"/>
        </w:rPr>
        <w:t>Australia.</w:t>
      </w:r>
    </w:p>
    <w:p w14:paraId="5C3E0E50" w14:textId="26C58791" w:rsidR="003E6272" w:rsidRPr="00F01DE2" w:rsidRDefault="003E6272" w:rsidP="003E6272">
      <w:pPr>
        <w:ind w:left="709" w:hanging="709"/>
        <w:rPr>
          <w:rStyle w:val="authorsname"/>
          <w:rFonts w:asciiTheme="minorHAnsi" w:hAnsiTheme="minorHAnsi"/>
        </w:rPr>
      </w:pPr>
      <w:r w:rsidRPr="00F01DE2">
        <w:rPr>
          <w:rStyle w:val="authorsname"/>
          <w:rFonts w:asciiTheme="minorHAnsi" w:hAnsiTheme="minorHAnsi"/>
        </w:rPr>
        <w:t xml:space="preserve">Li, Y., Cooper, S.J.B., Lancaster, M.L., Packer, J.G. and </w:t>
      </w:r>
      <w:proofErr w:type="spellStart"/>
      <w:r w:rsidRPr="00F01DE2">
        <w:rPr>
          <w:rStyle w:val="authorsname"/>
          <w:rFonts w:asciiTheme="minorHAnsi" w:hAnsiTheme="minorHAnsi"/>
        </w:rPr>
        <w:t>Carthew</w:t>
      </w:r>
      <w:proofErr w:type="spellEnd"/>
      <w:r w:rsidRPr="00F01DE2">
        <w:rPr>
          <w:rStyle w:val="authorsname"/>
          <w:rFonts w:asciiTheme="minorHAnsi" w:hAnsiTheme="minorHAnsi"/>
        </w:rPr>
        <w:t xml:space="preserve">, S.M. (2016) Comparative Population Genetic Structure of the Endangered Southern Brown Bandicoot, </w:t>
      </w:r>
      <w:proofErr w:type="spellStart"/>
      <w:r w:rsidRPr="00F01DE2">
        <w:rPr>
          <w:rStyle w:val="authorsname"/>
          <w:rFonts w:asciiTheme="minorHAnsi" w:hAnsiTheme="minorHAnsi"/>
        </w:rPr>
        <w:t>Isoodon</w:t>
      </w:r>
      <w:proofErr w:type="spellEnd"/>
      <w:r w:rsidRPr="00F01DE2">
        <w:rPr>
          <w:rStyle w:val="authorsname"/>
          <w:rFonts w:asciiTheme="minorHAnsi" w:hAnsiTheme="minorHAnsi"/>
        </w:rPr>
        <w:t xml:space="preserve"> </w:t>
      </w:r>
      <w:proofErr w:type="spellStart"/>
      <w:r w:rsidRPr="00F01DE2">
        <w:rPr>
          <w:rStyle w:val="authorsname"/>
          <w:rFonts w:asciiTheme="minorHAnsi" w:hAnsiTheme="minorHAnsi"/>
        </w:rPr>
        <w:t>obesulus</w:t>
      </w:r>
      <w:proofErr w:type="spellEnd"/>
      <w:r w:rsidRPr="00F01DE2">
        <w:rPr>
          <w:rStyle w:val="authorsname"/>
          <w:rFonts w:asciiTheme="minorHAnsi" w:hAnsiTheme="minorHAnsi"/>
        </w:rPr>
        <w:t>, in Fragmented Landscapes of Southern Australia. PLOS ONE</w:t>
      </w:r>
      <w:proofErr w:type="gramStart"/>
      <w:r w:rsidRPr="00F01DE2">
        <w:rPr>
          <w:rStyle w:val="authorsname"/>
          <w:rFonts w:asciiTheme="minorHAnsi" w:hAnsiTheme="minorHAnsi"/>
        </w:rPr>
        <w:t>,11:1</w:t>
      </w:r>
      <w:proofErr w:type="gramEnd"/>
      <w:r w:rsidRPr="00F01DE2">
        <w:rPr>
          <w:rStyle w:val="authorsname"/>
          <w:rFonts w:asciiTheme="minorHAnsi" w:hAnsiTheme="minorHAnsi"/>
        </w:rPr>
        <w:t>-20.</w:t>
      </w:r>
    </w:p>
    <w:p w14:paraId="53B806E7" w14:textId="77777777" w:rsidR="003E6272" w:rsidRPr="00F01DE2" w:rsidRDefault="003E6272" w:rsidP="003E6272">
      <w:pPr>
        <w:ind w:left="709" w:hanging="709"/>
        <w:rPr>
          <w:rFonts w:eastAsia="Times New Roman"/>
        </w:rPr>
      </w:pPr>
      <w:r w:rsidRPr="00F01DE2">
        <w:rPr>
          <w:rStyle w:val="authorsname"/>
          <w:rFonts w:asciiTheme="minorHAnsi" w:hAnsiTheme="minorHAnsi"/>
        </w:rPr>
        <w:t xml:space="preserve">Li, Y., Lancaster, M.L., Cooper, S.J.B., Taylor, A.C., and </w:t>
      </w:r>
      <w:proofErr w:type="spellStart"/>
      <w:r w:rsidRPr="00F01DE2">
        <w:rPr>
          <w:rStyle w:val="authorsname"/>
          <w:rFonts w:asciiTheme="minorHAnsi" w:hAnsiTheme="minorHAnsi"/>
        </w:rPr>
        <w:t>Carthew</w:t>
      </w:r>
      <w:proofErr w:type="spellEnd"/>
      <w:r w:rsidRPr="00F01DE2">
        <w:rPr>
          <w:rStyle w:val="authorsname"/>
          <w:rFonts w:asciiTheme="minorHAnsi" w:hAnsiTheme="minorHAnsi"/>
        </w:rPr>
        <w:t xml:space="preserve">, S.M. (2015) </w:t>
      </w:r>
      <w:r w:rsidRPr="00F01DE2">
        <w:t>Population structure and gene flow in the endangered southern brown bandicoot (</w:t>
      </w:r>
      <w:proofErr w:type="spellStart"/>
      <w:r w:rsidRPr="00F01DE2">
        <w:rPr>
          <w:rStyle w:val="Emphasis"/>
          <w:rFonts w:asciiTheme="minorHAnsi" w:hAnsiTheme="minorHAnsi"/>
          <w:b/>
          <w:bCs/>
          <w:spacing w:val="2"/>
        </w:rPr>
        <w:t>Isoodon</w:t>
      </w:r>
      <w:proofErr w:type="spellEnd"/>
      <w:r w:rsidRPr="00F01DE2">
        <w:rPr>
          <w:rStyle w:val="Emphasis"/>
          <w:rFonts w:asciiTheme="minorHAnsi" w:hAnsiTheme="minorHAnsi"/>
          <w:b/>
          <w:bCs/>
          <w:spacing w:val="2"/>
        </w:rPr>
        <w:t xml:space="preserve"> </w:t>
      </w:r>
      <w:proofErr w:type="spellStart"/>
      <w:r w:rsidRPr="00F01DE2">
        <w:rPr>
          <w:rStyle w:val="Emphasis"/>
          <w:rFonts w:asciiTheme="minorHAnsi" w:hAnsiTheme="minorHAnsi"/>
          <w:b/>
          <w:bCs/>
          <w:spacing w:val="2"/>
        </w:rPr>
        <w:t>obesulus</w:t>
      </w:r>
      <w:proofErr w:type="spellEnd"/>
      <w:r w:rsidRPr="00F01DE2">
        <w:rPr>
          <w:rStyle w:val="Emphasis"/>
          <w:rFonts w:asciiTheme="minorHAnsi" w:hAnsiTheme="minorHAnsi"/>
          <w:b/>
          <w:bCs/>
          <w:spacing w:val="2"/>
        </w:rPr>
        <w:t xml:space="preserve"> </w:t>
      </w:r>
      <w:proofErr w:type="spellStart"/>
      <w:r w:rsidRPr="00F01DE2">
        <w:rPr>
          <w:rStyle w:val="Emphasis"/>
          <w:rFonts w:asciiTheme="minorHAnsi" w:hAnsiTheme="minorHAnsi"/>
          <w:b/>
          <w:bCs/>
          <w:spacing w:val="2"/>
        </w:rPr>
        <w:t>obesulus</w:t>
      </w:r>
      <w:proofErr w:type="spellEnd"/>
      <w:r w:rsidRPr="00F01DE2">
        <w:t xml:space="preserve">) across a fragmented landscape. </w:t>
      </w:r>
      <w:r w:rsidRPr="00F01DE2">
        <w:rPr>
          <w:i/>
        </w:rPr>
        <w:t xml:space="preserve">Conservation Genetics </w:t>
      </w:r>
      <w:r w:rsidRPr="00F01DE2">
        <w:rPr>
          <w:b/>
        </w:rPr>
        <w:t>16</w:t>
      </w:r>
      <w:r w:rsidRPr="00F01DE2">
        <w:t xml:space="preserve"> (2) 331-345.</w:t>
      </w:r>
    </w:p>
    <w:p w14:paraId="55ED9EB6" w14:textId="77777777" w:rsidR="003E6272" w:rsidRPr="00F01DE2" w:rsidRDefault="003E6272" w:rsidP="003E6272">
      <w:pPr>
        <w:ind w:left="720" w:hanging="720"/>
        <w:rPr>
          <w:rFonts w:asciiTheme="minorHAnsi" w:hAnsiTheme="minorHAnsi" w:cstheme="minorHAnsi"/>
        </w:rPr>
      </w:pPr>
      <w:proofErr w:type="spellStart"/>
      <w:r w:rsidRPr="00F01DE2">
        <w:rPr>
          <w:rFonts w:asciiTheme="minorHAnsi" w:hAnsiTheme="minorHAnsi" w:cstheme="minorHAnsi"/>
          <w:lang w:val="en-US"/>
        </w:rPr>
        <w:t>Lobert</w:t>
      </w:r>
      <w:proofErr w:type="spellEnd"/>
      <w:r w:rsidRPr="00F01DE2">
        <w:rPr>
          <w:rFonts w:asciiTheme="minorHAnsi" w:hAnsiTheme="minorHAnsi" w:cstheme="minorHAnsi"/>
          <w:lang w:val="en-US"/>
        </w:rPr>
        <w:t>, B. (1990). Home range and activity period of the Southern Brown Bandicoot (</w:t>
      </w:r>
      <w:proofErr w:type="spellStart"/>
      <w:r w:rsidRPr="00F01DE2">
        <w:rPr>
          <w:rFonts w:asciiTheme="minorHAnsi" w:hAnsiTheme="minorHAnsi" w:cstheme="minorHAnsi"/>
          <w:i/>
          <w:lang w:val="en-US"/>
        </w:rPr>
        <w:t>Isoodon</w:t>
      </w:r>
      <w:proofErr w:type="spellEnd"/>
      <w:r w:rsidRPr="00F01DE2">
        <w:rPr>
          <w:rFonts w:asciiTheme="minorHAnsi" w:hAnsiTheme="minorHAnsi" w:cstheme="minorHAnsi"/>
          <w:i/>
          <w:lang w:val="en-US"/>
        </w:rPr>
        <w:t xml:space="preserve"> </w:t>
      </w:r>
      <w:proofErr w:type="spellStart"/>
      <w:r w:rsidRPr="00F01DE2">
        <w:rPr>
          <w:rFonts w:asciiTheme="minorHAnsi" w:hAnsiTheme="minorHAnsi" w:cstheme="minorHAnsi"/>
          <w:i/>
          <w:lang w:val="en-US"/>
        </w:rPr>
        <w:t>obesulus</w:t>
      </w:r>
      <w:proofErr w:type="spellEnd"/>
      <w:r w:rsidRPr="00F01DE2">
        <w:rPr>
          <w:rFonts w:asciiTheme="minorHAnsi" w:hAnsiTheme="minorHAnsi" w:cstheme="minorHAnsi"/>
          <w:lang w:val="en-US"/>
        </w:rPr>
        <w:t xml:space="preserve">) in a Victorian heathland. Pp. 319–325 </w:t>
      </w:r>
      <w:r w:rsidRPr="00F01DE2">
        <w:rPr>
          <w:rFonts w:asciiTheme="minorHAnsi" w:hAnsiTheme="minorHAnsi" w:cstheme="minorHAnsi"/>
        </w:rPr>
        <w:t xml:space="preserve">in </w:t>
      </w:r>
      <w:r w:rsidRPr="00F01DE2">
        <w:rPr>
          <w:rFonts w:asciiTheme="minorHAnsi" w:hAnsiTheme="minorHAnsi" w:cstheme="minorHAnsi"/>
          <w:i/>
        </w:rPr>
        <w:t xml:space="preserve">Bandicoots and Bilbies </w:t>
      </w:r>
      <w:proofErr w:type="spellStart"/>
      <w:r w:rsidRPr="00F01DE2">
        <w:rPr>
          <w:rFonts w:asciiTheme="minorHAnsi" w:hAnsiTheme="minorHAnsi" w:cstheme="minorHAnsi"/>
        </w:rPr>
        <w:t>ed</w:t>
      </w:r>
      <w:proofErr w:type="spellEnd"/>
      <w:r w:rsidRPr="00F01DE2">
        <w:rPr>
          <w:rFonts w:asciiTheme="minorHAnsi" w:hAnsiTheme="minorHAnsi" w:cstheme="minorHAnsi"/>
        </w:rPr>
        <w:t xml:space="preserve"> by J.H. Seebeck, P. R. Brown, R.L. Wallis and C.M. Kemper. Surrey Beatty and Sons: Chipping Norton.</w:t>
      </w:r>
    </w:p>
    <w:p w14:paraId="17EEA14F" w14:textId="77777777" w:rsidR="003E6272" w:rsidRPr="00F01DE2" w:rsidRDefault="003E6272" w:rsidP="003E6272">
      <w:pPr>
        <w:ind w:left="720" w:hanging="720"/>
        <w:rPr>
          <w:rFonts w:asciiTheme="minorHAnsi" w:hAnsiTheme="minorHAnsi" w:cstheme="minorHAnsi"/>
        </w:rPr>
      </w:pPr>
      <w:proofErr w:type="spellStart"/>
      <w:r w:rsidRPr="00F01DE2">
        <w:rPr>
          <w:rFonts w:asciiTheme="minorHAnsi" w:hAnsiTheme="minorHAnsi" w:cstheme="minorHAnsi"/>
          <w:lang w:val="en-US"/>
        </w:rPr>
        <w:t>Lobert</w:t>
      </w:r>
      <w:proofErr w:type="spellEnd"/>
      <w:r w:rsidRPr="00F01DE2">
        <w:rPr>
          <w:rFonts w:asciiTheme="minorHAnsi" w:hAnsiTheme="minorHAnsi" w:cstheme="minorHAnsi"/>
          <w:lang w:val="en-US"/>
        </w:rPr>
        <w:t xml:space="preserve">, B. and Lee, A.K. (1990). Reproduction and life history of </w:t>
      </w:r>
      <w:proofErr w:type="spellStart"/>
      <w:r w:rsidRPr="00F01DE2">
        <w:rPr>
          <w:rFonts w:asciiTheme="minorHAnsi" w:hAnsiTheme="minorHAnsi" w:cstheme="minorHAnsi"/>
          <w:i/>
          <w:lang w:val="en-US"/>
        </w:rPr>
        <w:t>Isoodon</w:t>
      </w:r>
      <w:proofErr w:type="spellEnd"/>
      <w:r w:rsidRPr="00F01DE2">
        <w:rPr>
          <w:rFonts w:asciiTheme="minorHAnsi" w:hAnsiTheme="minorHAnsi" w:cstheme="minorHAnsi"/>
          <w:i/>
          <w:lang w:val="en-US"/>
        </w:rPr>
        <w:t xml:space="preserve"> </w:t>
      </w:r>
      <w:proofErr w:type="spellStart"/>
      <w:r w:rsidRPr="00F01DE2">
        <w:rPr>
          <w:rFonts w:asciiTheme="minorHAnsi" w:hAnsiTheme="minorHAnsi" w:cstheme="minorHAnsi"/>
          <w:i/>
          <w:lang w:val="en-US"/>
        </w:rPr>
        <w:t>obesulus</w:t>
      </w:r>
      <w:proofErr w:type="spellEnd"/>
      <w:r w:rsidRPr="00F01DE2">
        <w:rPr>
          <w:rFonts w:asciiTheme="minorHAnsi" w:hAnsiTheme="minorHAnsi" w:cstheme="minorHAnsi"/>
          <w:lang w:val="en-US"/>
        </w:rPr>
        <w:t xml:space="preserve"> in Victorian heathland.</w:t>
      </w:r>
      <w:r w:rsidRPr="00F01DE2">
        <w:rPr>
          <w:rFonts w:asciiTheme="minorHAnsi" w:hAnsiTheme="minorHAnsi" w:cstheme="minorHAnsi"/>
        </w:rPr>
        <w:t xml:space="preserve"> Pp. 311–318 in </w:t>
      </w:r>
      <w:r w:rsidRPr="00F01DE2">
        <w:rPr>
          <w:rFonts w:asciiTheme="minorHAnsi" w:hAnsiTheme="minorHAnsi" w:cstheme="minorHAnsi"/>
          <w:i/>
        </w:rPr>
        <w:t xml:space="preserve">Bandicoots and Bilbies </w:t>
      </w:r>
      <w:proofErr w:type="spellStart"/>
      <w:proofErr w:type="gramStart"/>
      <w:r w:rsidRPr="00F01DE2">
        <w:rPr>
          <w:rFonts w:asciiTheme="minorHAnsi" w:hAnsiTheme="minorHAnsi" w:cstheme="minorHAnsi"/>
        </w:rPr>
        <w:t>ed</w:t>
      </w:r>
      <w:proofErr w:type="spellEnd"/>
      <w:proofErr w:type="gramEnd"/>
      <w:r w:rsidRPr="00F01DE2">
        <w:rPr>
          <w:rFonts w:asciiTheme="minorHAnsi" w:hAnsiTheme="minorHAnsi" w:cstheme="minorHAnsi"/>
        </w:rPr>
        <w:t xml:space="preserve"> by J.H. Seebeck, P.R. Brown, R.L. Wallis and C.M. Kemper. Surrey Beatty and Sons: Chipping Norton.</w:t>
      </w:r>
    </w:p>
    <w:p w14:paraId="38AF0A79" w14:textId="77777777" w:rsidR="003E6272" w:rsidRPr="00F01DE2" w:rsidRDefault="003E6272" w:rsidP="003E6272">
      <w:pPr>
        <w:ind w:left="720" w:hanging="720"/>
        <w:rPr>
          <w:rFonts w:asciiTheme="minorHAnsi" w:hAnsiTheme="minorHAnsi" w:cstheme="minorHAnsi"/>
          <w:lang w:val="en-US"/>
        </w:rPr>
      </w:pPr>
      <w:proofErr w:type="spellStart"/>
      <w:r w:rsidRPr="00F01DE2">
        <w:rPr>
          <w:rFonts w:asciiTheme="minorHAnsi" w:hAnsiTheme="minorHAnsi" w:cstheme="minorHAnsi"/>
          <w:lang w:val="en-US"/>
        </w:rPr>
        <w:t>Lunney</w:t>
      </w:r>
      <w:proofErr w:type="spellEnd"/>
      <w:r w:rsidRPr="00F01DE2">
        <w:rPr>
          <w:rFonts w:asciiTheme="minorHAnsi" w:hAnsiTheme="minorHAnsi" w:cstheme="minorHAnsi"/>
          <w:lang w:val="en-US"/>
        </w:rPr>
        <w:t xml:space="preserve">, D. and Leary, T. (1988). The impact on native mammals of land-use changes and exotic species in the Bega district, New South Wales, since settlement. </w:t>
      </w:r>
      <w:r w:rsidRPr="00F01DE2">
        <w:rPr>
          <w:rFonts w:asciiTheme="minorHAnsi" w:hAnsiTheme="minorHAnsi" w:cstheme="minorHAnsi"/>
          <w:i/>
          <w:lang w:val="en-US"/>
        </w:rPr>
        <w:t>Australian Journal of Ecology</w:t>
      </w:r>
      <w:r w:rsidRPr="00F01DE2">
        <w:rPr>
          <w:rFonts w:asciiTheme="minorHAnsi" w:hAnsiTheme="minorHAnsi" w:cstheme="minorHAnsi"/>
          <w:lang w:val="en-US"/>
        </w:rPr>
        <w:t xml:space="preserve"> </w:t>
      </w:r>
      <w:r w:rsidRPr="00F01DE2">
        <w:rPr>
          <w:rFonts w:asciiTheme="minorHAnsi" w:hAnsiTheme="minorHAnsi" w:cstheme="minorHAnsi"/>
          <w:b/>
          <w:lang w:val="en-US"/>
        </w:rPr>
        <w:t>13</w:t>
      </w:r>
      <w:r w:rsidRPr="00F01DE2">
        <w:rPr>
          <w:rFonts w:asciiTheme="minorHAnsi" w:hAnsiTheme="minorHAnsi" w:cstheme="minorHAnsi"/>
          <w:lang w:val="en-US"/>
        </w:rPr>
        <w:t>: 67</w:t>
      </w:r>
      <w:r w:rsidRPr="00F01DE2">
        <w:rPr>
          <w:rFonts w:asciiTheme="minorHAnsi" w:hAnsiTheme="minorHAnsi" w:cstheme="minorHAnsi"/>
        </w:rPr>
        <w:t>–92.</w:t>
      </w:r>
    </w:p>
    <w:p w14:paraId="2E319555" w14:textId="77777777" w:rsidR="003E6272" w:rsidRPr="00F01DE2" w:rsidRDefault="003E6272" w:rsidP="003E6272">
      <w:pPr>
        <w:ind w:left="720" w:hanging="720"/>
        <w:rPr>
          <w:rFonts w:asciiTheme="minorHAnsi" w:hAnsiTheme="minorHAnsi" w:cstheme="minorHAnsi"/>
          <w:lang w:val="en-US"/>
        </w:rPr>
      </w:pPr>
      <w:proofErr w:type="spellStart"/>
      <w:r w:rsidRPr="00F01DE2">
        <w:rPr>
          <w:rFonts w:asciiTheme="minorHAnsi" w:hAnsiTheme="minorHAnsi" w:cstheme="minorHAnsi"/>
          <w:lang w:val="en-US"/>
        </w:rPr>
        <w:t>Menkhorst</w:t>
      </w:r>
      <w:proofErr w:type="spellEnd"/>
      <w:r w:rsidRPr="00F01DE2">
        <w:rPr>
          <w:rFonts w:asciiTheme="minorHAnsi" w:hAnsiTheme="minorHAnsi" w:cstheme="minorHAnsi"/>
          <w:lang w:val="en-US"/>
        </w:rPr>
        <w:t xml:space="preserve">, P.W. (1995). </w:t>
      </w:r>
      <w:r w:rsidRPr="00F01DE2">
        <w:rPr>
          <w:rFonts w:asciiTheme="minorHAnsi" w:hAnsiTheme="minorHAnsi" w:cstheme="minorHAnsi"/>
          <w:i/>
          <w:lang w:val="en-US"/>
        </w:rPr>
        <w:t>Mammals of Victoria</w:t>
      </w:r>
      <w:r w:rsidRPr="00F01DE2">
        <w:rPr>
          <w:rFonts w:asciiTheme="minorHAnsi" w:hAnsiTheme="minorHAnsi" w:cstheme="minorHAnsi"/>
          <w:lang w:val="en-US"/>
        </w:rPr>
        <w:t xml:space="preserve">. </w:t>
      </w:r>
      <w:r w:rsidRPr="00F01DE2">
        <w:rPr>
          <w:rFonts w:asciiTheme="minorHAnsi" w:hAnsiTheme="minorHAnsi" w:cstheme="minorHAnsi"/>
          <w:i/>
          <w:lang w:val="en-US"/>
        </w:rPr>
        <w:t xml:space="preserve">Distribution, ecology and conservation. </w:t>
      </w:r>
      <w:r w:rsidRPr="00F01DE2">
        <w:rPr>
          <w:rFonts w:asciiTheme="minorHAnsi" w:hAnsiTheme="minorHAnsi" w:cstheme="minorHAnsi"/>
          <w:lang w:val="en-US"/>
        </w:rPr>
        <w:t>Oxford University Press, Melbourne.</w:t>
      </w:r>
    </w:p>
    <w:p w14:paraId="3F3A9B65" w14:textId="77777777" w:rsidR="003E6272" w:rsidRPr="00F01DE2" w:rsidRDefault="003E6272" w:rsidP="003E6272">
      <w:pPr>
        <w:ind w:left="720" w:hanging="720"/>
        <w:rPr>
          <w:rFonts w:asciiTheme="minorHAnsi" w:hAnsiTheme="minorHAnsi" w:cstheme="minorHAnsi"/>
          <w:lang w:val="en-US"/>
        </w:rPr>
      </w:pPr>
      <w:proofErr w:type="spellStart"/>
      <w:r w:rsidRPr="00F01DE2">
        <w:rPr>
          <w:rFonts w:asciiTheme="minorHAnsi" w:hAnsiTheme="minorHAnsi" w:cstheme="minorHAnsi"/>
          <w:lang w:val="en-US"/>
        </w:rPr>
        <w:t>Menkhorst</w:t>
      </w:r>
      <w:proofErr w:type="spellEnd"/>
      <w:r w:rsidRPr="00F01DE2">
        <w:rPr>
          <w:rFonts w:asciiTheme="minorHAnsi" w:hAnsiTheme="minorHAnsi" w:cstheme="minorHAnsi"/>
          <w:lang w:val="en-US"/>
        </w:rPr>
        <w:t xml:space="preserve">, P. (2001). </w:t>
      </w:r>
      <w:r w:rsidRPr="00F01DE2">
        <w:rPr>
          <w:rFonts w:asciiTheme="minorHAnsi" w:hAnsiTheme="minorHAnsi" w:cstheme="minorHAnsi"/>
          <w:i/>
          <w:lang w:val="en-US"/>
        </w:rPr>
        <w:t>A Field Guide to the Mammals of Australia</w:t>
      </w:r>
      <w:r w:rsidRPr="00F01DE2">
        <w:rPr>
          <w:rFonts w:asciiTheme="minorHAnsi" w:hAnsiTheme="minorHAnsi" w:cstheme="minorHAnsi"/>
          <w:lang w:val="en-US"/>
        </w:rPr>
        <w:t>. Oxford University Press, Melbourne.</w:t>
      </w:r>
    </w:p>
    <w:p w14:paraId="46685067" w14:textId="77777777" w:rsidR="003E6272" w:rsidRPr="00F01DE2" w:rsidRDefault="003E6272" w:rsidP="003E6272">
      <w:pPr>
        <w:ind w:left="720" w:hanging="720"/>
        <w:rPr>
          <w:rFonts w:asciiTheme="minorHAnsi" w:hAnsiTheme="minorHAnsi" w:cstheme="minorHAnsi"/>
        </w:rPr>
      </w:pPr>
      <w:proofErr w:type="spellStart"/>
      <w:r w:rsidRPr="00F01DE2">
        <w:rPr>
          <w:rFonts w:asciiTheme="minorHAnsi" w:hAnsiTheme="minorHAnsi" w:cstheme="minorHAnsi"/>
          <w:lang w:val="en-US"/>
        </w:rPr>
        <w:t>Menkhorst</w:t>
      </w:r>
      <w:proofErr w:type="spellEnd"/>
      <w:r w:rsidRPr="00F01DE2">
        <w:rPr>
          <w:rFonts w:asciiTheme="minorHAnsi" w:hAnsiTheme="minorHAnsi" w:cstheme="minorHAnsi"/>
          <w:lang w:val="en-US"/>
        </w:rPr>
        <w:t xml:space="preserve">, P.W. and </w:t>
      </w:r>
      <w:proofErr w:type="spellStart"/>
      <w:r w:rsidRPr="00F01DE2">
        <w:rPr>
          <w:rFonts w:asciiTheme="minorHAnsi" w:hAnsiTheme="minorHAnsi" w:cstheme="minorHAnsi"/>
          <w:lang w:val="en-US"/>
        </w:rPr>
        <w:t>Seebeck</w:t>
      </w:r>
      <w:proofErr w:type="spellEnd"/>
      <w:r w:rsidRPr="00F01DE2">
        <w:rPr>
          <w:rFonts w:asciiTheme="minorHAnsi" w:hAnsiTheme="minorHAnsi" w:cstheme="minorHAnsi"/>
          <w:lang w:val="en-US"/>
        </w:rPr>
        <w:t>, J.H. (1990). Distribution and conservation status of bandicoots in Victoria. Pp. 51</w:t>
      </w:r>
      <w:r w:rsidRPr="00F01DE2">
        <w:rPr>
          <w:rFonts w:asciiTheme="minorHAnsi" w:hAnsiTheme="minorHAnsi" w:cstheme="minorHAnsi"/>
        </w:rPr>
        <w:t xml:space="preserve">–60 in </w:t>
      </w:r>
      <w:r w:rsidRPr="00F01DE2">
        <w:rPr>
          <w:rFonts w:asciiTheme="minorHAnsi" w:hAnsiTheme="minorHAnsi" w:cstheme="minorHAnsi"/>
          <w:i/>
        </w:rPr>
        <w:t xml:space="preserve">Bandicoots and Bilbies </w:t>
      </w:r>
      <w:proofErr w:type="spellStart"/>
      <w:proofErr w:type="gramStart"/>
      <w:r w:rsidRPr="00F01DE2">
        <w:rPr>
          <w:rFonts w:asciiTheme="minorHAnsi" w:hAnsiTheme="minorHAnsi" w:cstheme="minorHAnsi"/>
        </w:rPr>
        <w:t>ed</w:t>
      </w:r>
      <w:proofErr w:type="spellEnd"/>
      <w:proofErr w:type="gramEnd"/>
      <w:r w:rsidRPr="00F01DE2">
        <w:rPr>
          <w:rFonts w:asciiTheme="minorHAnsi" w:hAnsiTheme="minorHAnsi" w:cstheme="minorHAnsi"/>
        </w:rPr>
        <w:t xml:space="preserve"> by J.H. Seebeck, P.R. Brown, R.L. Wallis and C.M. Kemper. Surrey Beatty and Sons: Chipping Norton.</w:t>
      </w:r>
    </w:p>
    <w:p w14:paraId="2AE149AC"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Paull, D.J. (1993). The distribution, ecology and conservation of the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w:t>
      </w:r>
      <w:proofErr w:type="spellStart"/>
      <w:r w:rsidRPr="00F01DE2">
        <w:rPr>
          <w:rFonts w:asciiTheme="minorHAnsi" w:hAnsiTheme="minorHAnsi" w:cstheme="minorHAnsi"/>
          <w:i/>
          <w:iCs/>
        </w:rPr>
        <w:t>obesulus</w:t>
      </w:r>
      <w:proofErr w:type="spellEnd"/>
      <w:r w:rsidRPr="00F01DE2">
        <w:rPr>
          <w:rFonts w:asciiTheme="minorHAnsi" w:hAnsiTheme="minorHAnsi" w:cstheme="minorHAnsi"/>
        </w:rPr>
        <w:t>) in South Australia. MA Thesis, University of Adelaide, Adelaide.</w:t>
      </w:r>
    </w:p>
    <w:p w14:paraId="1FD4258D"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Paull, D. (1995). The Distribution of the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in South Australia. </w:t>
      </w:r>
      <w:r w:rsidRPr="00F01DE2">
        <w:rPr>
          <w:rFonts w:asciiTheme="minorHAnsi" w:hAnsiTheme="minorHAnsi" w:cstheme="minorHAnsi"/>
          <w:i/>
        </w:rPr>
        <w:t>Wildlife Research</w:t>
      </w:r>
      <w:r w:rsidRPr="00F01DE2">
        <w:rPr>
          <w:rFonts w:asciiTheme="minorHAnsi" w:hAnsiTheme="minorHAnsi" w:cstheme="minorHAnsi"/>
        </w:rPr>
        <w:t xml:space="preserve"> </w:t>
      </w:r>
      <w:r w:rsidRPr="00F01DE2">
        <w:rPr>
          <w:rFonts w:asciiTheme="minorHAnsi" w:hAnsiTheme="minorHAnsi" w:cstheme="minorHAnsi"/>
          <w:b/>
        </w:rPr>
        <w:t>22</w:t>
      </w:r>
      <w:r w:rsidRPr="00F01DE2">
        <w:rPr>
          <w:rFonts w:asciiTheme="minorHAnsi" w:hAnsiTheme="minorHAnsi" w:cstheme="minorHAnsi"/>
        </w:rPr>
        <w:t>: 585–600.</w:t>
      </w:r>
    </w:p>
    <w:p w14:paraId="28B15270"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Paull, D.J. (1999). A survey of the distribution and abundance of the Southern Brown Bandicoot in the south east of South Australia. Working paper 1999/1. School of Geography and Oceanography, University of New South Wales, Canberra.</w:t>
      </w:r>
    </w:p>
    <w:p w14:paraId="35B45FB7" w14:textId="77777777" w:rsidR="003E6272" w:rsidRPr="00F01DE2" w:rsidRDefault="003E6272" w:rsidP="003E6272">
      <w:pPr>
        <w:ind w:left="720" w:hanging="720"/>
        <w:rPr>
          <w:rFonts w:asciiTheme="minorHAnsi" w:hAnsiTheme="minorHAnsi" w:cstheme="minorHAnsi"/>
        </w:rPr>
      </w:pPr>
      <w:r w:rsidRPr="00F01DE2">
        <w:rPr>
          <w:rFonts w:asciiTheme="minorHAnsi" w:hAnsiTheme="minorHAnsi" w:cstheme="minorHAnsi"/>
        </w:rPr>
        <w:t xml:space="preserve">Paull, D.J. (2004). Habitat Fragmentation and the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at Multiple Spatial Scales. Ph.D. Thesis, University of New South Wales, Canberra.</w:t>
      </w:r>
    </w:p>
    <w:p w14:paraId="7FC6433B" w14:textId="44CE64DA" w:rsidR="003F46C7" w:rsidRPr="009334AF" w:rsidRDefault="003F46C7" w:rsidP="003F46C7">
      <w:pPr>
        <w:spacing w:line="240" w:lineRule="auto"/>
        <w:ind w:left="709" w:hanging="709"/>
        <w:rPr>
          <w:rFonts w:asciiTheme="minorHAnsi" w:hAnsiTheme="minorHAnsi" w:cstheme="minorHAnsi"/>
          <w:bCs/>
        </w:rPr>
      </w:pPr>
      <w:r w:rsidRPr="009334AF">
        <w:rPr>
          <w:rFonts w:asciiTheme="minorHAnsi" w:hAnsiTheme="minorHAnsi" w:cstheme="minorHAnsi"/>
          <w:bCs/>
        </w:rPr>
        <w:lastRenderedPageBreak/>
        <w:t>Paull, D.</w:t>
      </w:r>
      <w:r>
        <w:rPr>
          <w:rFonts w:cstheme="minorHAnsi"/>
          <w:bCs/>
        </w:rPr>
        <w:t xml:space="preserve"> </w:t>
      </w:r>
      <w:r w:rsidRPr="009334AF">
        <w:rPr>
          <w:rFonts w:asciiTheme="minorHAnsi" w:hAnsiTheme="minorHAnsi" w:cstheme="minorHAnsi"/>
          <w:bCs/>
        </w:rPr>
        <w:t xml:space="preserve">J., Mills, D. J. and </w:t>
      </w:r>
      <w:proofErr w:type="spellStart"/>
      <w:r w:rsidRPr="009334AF">
        <w:rPr>
          <w:rFonts w:asciiTheme="minorHAnsi" w:hAnsiTheme="minorHAnsi" w:cstheme="minorHAnsi"/>
          <w:bCs/>
        </w:rPr>
        <w:t>Claridge</w:t>
      </w:r>
      <w:proofErr w:type="spellEnd"/>
      <w:r w:rsidRPr="009334AF">
        <w:rPr>
          <w:rFonts w:asciiTheme="minorHAnsi" w:hAnsiTheme="minorHAnsi" w:cstheme="minorHAnsi"/>
          <w:bCs/>
        </w:rPr>
        <w:t xml:space="preserve">, A. W. </w:t>
      </w:r>
      <w:r w:rsidR="00544505">
        <w:rPr>
          <w:rFonts w:asciiTheme="minorHAnsi" w:hAnsiTheme="minorHAnsi" w:cstheme="minorHAnsi"/>
          <w:bCs/>
        </w:rPr>
        <w:t>(</w:t>
      </w:r>
      <w:r w:rsidRPr="009334AF">
        <w:rPr>
          <w:rFonts w:asciiTheme="minorHAnsi" w:hAnsiTheme="minorHAnsi" w:cstheme="minorHAnsi"/>
          <w:bCs/>
        </w:rPr>
        <w:t>2013</w:t>
      </w:r>
      <w:r w:rsidR="00544505">
        <w:rPr>
          <w:rFonts w:asciiTheme="minorHAnsi" w:hAnsiTheme="minorHAnsi" w:cstheme="minorHAnsi"/>
          <w:bCs/>
        </w:rPr>
        <w:t>)</w:t>
      </w:r>
      <w:r w:rsidRPr="009334AF">
        <w:rPr>
          <w:rFonts w:asciiTheme="minorHAnsi" w:hAnsiTheme="minorHAnsi" w:cstheme="minorHAnsi"/>
          <w:bCs/>
        </w:rPr>
        <w:t>. Fragmentation of the Southern Brown Bandicoot</w:t>
      </w:r>
      <w:r>
        <w:rPr>
          <w:rFonts w:cstheme="minorHAnsi"/>
          <w:bCs/>
        </w:rPr>
        <w:t xml:space="preserve"> </w:t>
      </w:r>
      <w:proofErr w:type="spellStart"/>
      <w:r w:rsidRPr="009334AF">
        <w:rPr>
          <w:rFonts w:asciiTheme="minorHAnsi" w:hAnsiTheme="minorHAnsi" w:cstheme="minorHAnsi"/>
          <w:i/>
          <w:iCs/>
        </w:rPr>
        <w:t>Isoodon</w:t>
      </w:r>
      <w:proofErr w:type="spellEnd"/>
      <w:r w:rsidRPr="009334AF">
        <w:rPr>
          <w:rFonts w:asciiTheme="minorHAnsi" w:hAnsiTheme="minorHAnsi" w:cstheme="minorHAnsi"/>
          <w:i/>
          <w:iCs/>
        </w:rPr>
        <w:t xml:space="preserve"> </w:t>
      </w:r>
      <w:proofErr w:type="spellStart"/>
      <w:r w:rsidRPr="009334AF">
        <w:rPr>
          <w:rFonts w:asciiTheme="minorHAnsi" w:hAnsiTheme="minorHAnsi" w:cstheme="minorHAnsi"/>
          <w:i/>
          <w:iCs/>
        </w:rPr>
        <w:t>obesulus</w:t>
      </w:r>
      <w:proofErr w:type="spellEnd"/>
      <w:r w:rsidRPr="009334AF">
        <w:rPr>
          <w:rFonts w:asciiTheme="minorHAnsi" w:hAnsiTheme="minorHAnsi" w:cstheme="minorHAnsi"/>
          <w:bCs/>
        </w:rPr>
        <w:t xml:space="preserve">: </w:t>
      </w:r>
      <w:proofErr w:type="spellStart"/>
      <w:r w:rsidRPr="009334AF">
        <w:rPr>
          <w:rFonts w:asciiTheme="minorHAnsi" w:hAnsiTheme="minorHAnsi" w:cstheme="minorHAnsi"/>
          <w:bCs/>
        </w:rPr>
        <w:t>Unraveling</w:t>
      </w:r>
      <w:proofErr w:type="spellEnd"/>
      <w:r w:rsidRPr="009334AF">
        <w:rPr>
          <w:rFonts w:asciiTheme="minorHAnsi" w:hAnsiTheme="minorHAnsi" w:cstheme="minorHAnsi"/>
          <w:bCs/>
        </w:rPr>
        <w:t xml:space="preserve"> Past Climate Change from</w:t>
      </w:r>
      <w:r w:rsidRPr="009334AF">
        <w:rPr>
          <w:rFonts w:cstheme="minorHAnsi"/>
          <w:bCs/>
        </w:rPr>
        <w:t xml:space="preserve"> </w:t>
      </w:r>
      <w:r w:rsidRPr="009334AF">
        <w:rPr>
          <w:rFonts w:asciiTheme="minorHAnsi" w:hAnsiTheme="minorHAnsi" w:cstheme="minorHAnsi"/>
          <w:bCs/>
        </w:rPr>
        <w:t xml:space="preserve">Vegetation Clearing. International Journal of Ecology, </w:t>
      </w:r>
      <w:r w:rsidR="00544505">
        <w:rPr>
          <w:rFonts w:asciiTheme="minorHAnsi" w:hAnsiTheme="minorHAnsi" w:cstheme="minorHAnsi"/>
          <w:bCs/>
        </w:rPr>
        <w:t xml:space="preserve">Article ID </w:t>
      </w:r>
      <w:r w:rsidR="00544505" w:rsidRPr="00544505">
        <w:rPr>
          <w:rFonts w:asciiTheme="minorHAnsi" w:hAnsiTheme="minorHAnsi" w:cstheme="minorHAnsi"/>
          <w:bCs/>
        </w:rPr>
        <w:t>536524</w:t>
      </w:r>
      <w:r w:rsidRPr="00544505">
        <w:rPr>
          <w:rFonts w:asciiTheme="minorHAnsi" w:hAnsiTheme="minorHAnsi" w:cstheme="minorHAnsi"/>
          <w:bCs/>
        </w:rPr>
        <w:t>.</w:t>
      </w:r>
    </w:p>
    <w:p w14:paraId="274DB291" w14:textId="77777777" w:rsidR="003E6272" w:rsidRPr="00F01DE2" w:rsidRDefault="003E6272" w:rsidP="003E6272">
      <w:pPr>
        <w:ind w:left="720" w:hanging="720"/>
        <w:rPr>
          <w:rFonts w:asciiTheme="minorHAnsi" w:hAnsiTheme="minorHAnsi" w:cstheme="minorHAnsi"/>
          <w:highlight w:val="yellow"/>
          <w:lang w:val="en-US"/>
        </w:rPr>
      </w:pPr>
      <w:r w:rsidRPr="00F01DE2">
        <w:rPr>
          <w:rFonts w:asciiTheme="minorHAnsi" w:hAnsiTheme="minorHAnsi" w:cstheme="minorHAnsi"/>
          <w:lang w:val="en-US"/>
        </w:rPr>
        <w:t xml:space="preserve">Pope, L., </w:t>
      </w:r>
      <w:proofErr w:type="spellStart"/>
      <w:r w:rsidRPr="00F01DE2">
        <w:rPr>
          <w:rFonts w:asciiTheme="minorHAnsi" w:hAnsiTheme="minorHAnsi" w:cstheme="minorHAnsi"/>
          <w:lang w:val="en-US"/>
        </w:rPr>
        <w:t>Storch</w:t>
      </w:r>
      <w:proofErr w:type="spellEnd"/>
      <w:r w:rsidRPr="00F01DE2">
        <w:rPr>
          <w:rFonts w:asciiTheme="minorHAnsi" w:hAnsiTheme="minorHAnsi" w:cstheme="minorHAnsi"/>
          <w:lang w:val="en-US"/>
        </w:rPr>
        <w:t xml:space="preserve">, D., Adams, M., Moritz, C. and Gordon, G. (2001). A phylogeny for the genus </w:t>
      </w:r>
      <w:proofErr w:type="spellStart"/>
      <w:r w:rsidRPr="00F01DE2">
        <w:rPr>
          <w:rFonts w:asciiTheme="minorHAnsi" w:hAnsiTheme="minorHAnsi" w:cstheme="minorHAnsi"/>
          <w:i/>
          <w:lang w:val="en-US"/>
        </w:rPr>
        <w:t>Isoodon</w:t>
      </w:r>
      <w:proofErr w:type="spellEnd"/>
      <w:r w:rsidRPr="00F01DE2">
        <w:rPr>
          <w:rFonts w:asciiTheme="minorHAnsi" w:hAnsiTheme="minorHAnsi" w:cstheme="minorHAnsi"/>
          <w:lang w:val="en-US"/>
        </w:rPr>
        <w:t xml:space="preserve"> and a range extension for </w:t>
      </w:r>
      <w:r w:rsidRPr="00F01DE2">
        <w:rPr>
          <w:rFonts w:asciiTheme="minorHAnsi" w:hAnsiTheme="minorHAnsi" w:cstheme="minorHAnsi"/>
          <w:i/>
          <w:lang w:val="en-US"/>
        </w:rPr>
        <w:t xml:space="preserve">I. </w:t>
      </w:r>
      <w:proofErr w:type="spellStart"/>
      <w:r w:rsidRPr="00F01DE2">
        <w:rPr>
          <w:rFonts w:asciiTheme="minorHAnsi" w:hAnsiTheme="minorHAnsi" w:cstheme="minorHAnsi"/>
          <w:i/>
          <w:lang w:val="en-US"/>
        </w:rPr>
        <w:t>obesulus</w:t>
      </w:r>
      <w:proofErr w:type="spellEnd"/>
      <w:r w:rsidRPr="00F01DE2">
        <w:rPr>
          <w:rFonts w:asciiTheme="minorHAnsi" w:hAnsiTheme="minorHAnsi" w:cstheme="minorHAnsi"/>
          <w:i/>
          <w:lang w:val="en-US"/>
        </w:rPr>
        <w:t xml:space="preserve"> </w:t>
      </w:r>
      <w:proofErr w:type="spellStart"/>
      <w:r w:rsidRPr="00F01DE2">
        <w:rPr>
          <w:rFonts w:asciiTheme="minorHAnsi" w:hAnsiTheme="minorHAnsi" w:cstheme="minorHAnsi"/>
          <w:i/>
          <w:lang w:val="en-US"/>
        </w:rPr>
        <w:t>peninsulae</w:t>
      </w:r>
      <w:proofErr w:type="spellEnd"/>
      <w:r w:rsidRPr="00F01DE2">
        <w:rPr>
          <w:rFonts w:asciiTheme="minorHAnsi" w:hAnsiTheme="minorHAnsi" w:cstheme="minorHAnsi"/>
          <w:lang w:val="en-US"/>
        </w:rPr>
        <w:t xml:space="preserve"> based on </w:t>
      </w:r>
      <w:proofErr w:type="spellStart"/>
      <w:r w:rsidRPr="00F01DE2">
        <w:rPr>
          <w:rFonts w:asciiTheme="minorHAnsi" w:hAnsiTheme="minorHAnsi" w:cstheme="minorHAnsi"/>
          <w:lang w:val="en-US"/>
        </w:rPr>
        <w:t>mtDBA</w:t>
      </w:r>
      <w:proofErr w:type="spellEnd"/>
      <w:r w:rsidRPr="00F01DE2">
        <w:rPr>
          <w:rFonts w:asciiTheme="minorHAnsi" w:hAnsiTheme="minorHAnsi" w:cstheme="minorHAnsi"/>
          <w:lang w:val="en-US"/>
        </w:rPr>
        <w:t xml:space="preserve"> control region and morphology. </w:t>
      </w:r>
      <w:r w:rsidRPr="00F01DE2">
        <w:rPr>
          <w:rFonts w:asciiTheme="minorHAnsi" w:hAnsiTheme="minorHAnsi" w:cstheme="minorHAnsi"/>
          <w:i/>
          <w:lang w:val="en-US"/>
        </w:rPr>
        <w:t>Australian Journal of Zoology</w:t>
      </w:r>
      <w:r w:rsidRPr="00F01DE2">
        <w:rPr>
          <w:rFonts w:asciiTheme="minorHAnsi" w:hAnsiTheme="minorHAnsi" w:cstheme="minorHAnsi"/>
          <w:lang w:val="en-US"/>
        </w:rPr>
        <w:t xml:space="preserve"> </w:t>
      </w:r>
      <w:r w:rsidRPr="00F01DE2">
        <w:rPr>
          <w:rFonts w:asciiTheme="minorHAnsi" w:hAnsiTheme="minorHAnsi" w:cstheme="minorHAnsi"/>
          <w:b/>
          <w:lang w:val="en-US"/>
        </w:rPr>
        <w:t>49</w:t>
      </w:r>
      <w:r w:rsidRPr="00F01DE2">
        <w:rPr>
          <w:rFonts w:asciiTheme="minorHAnsi" w:hAnsiTheme="minorHAnsi" w:cstheme="minorHAnsi"/>
          <w:lang w:val="en-US"/>
        </w:rPr>
        <w:t>: 411–434.</w:t>
      </w:r>
    </w:p>
    <w:p w14:paraId="6AC83F90" w14:textId="77777777" w:rsidR="003E6272" w:rsidRPr="00F01DE2" w:rsidRDefault="003E6272" w:rsidP="003E6272">
      <w:pPr>
        <w:ind w:left="720" w:hanging="720"/>
        <w:rPr>
          <w:rFonts w:asciiTheme="minorHAnsi" w:hAnsiTheme="minorHAnsi" w:cstheme="minorHAnsi"/>
          <w:lang w:val="en-US"/>
        </w:rPr>
      </w:pPr>
      <w:r w:rsidRPr="00F01DE2">
        <w:rPr>
          <w:rFonts w:asciiTheme="minorHAnsi" w:hAnsiTheme="minorHAnsi" w:cstheme="minorHAnsi"/>
          <w:lang w:val="en-US"/>
        </w:rPr>
        <w:t xml:space="preserve">Quin, D.G. (1988). Observations on the diet of the Southern Brown Bandicoot, </w:t>
      </w:r>
      <w:proofErr w:type="spellStart"/>
      <w:r w:rsidRPr="00F01DE2">
        <w:rPr>
          <w:rFonts w:asciiTheme="minorHAnsi" w:hAnsiTheme="minorHAnsi" w:cstheme="minorHAnsi"/>
          <w:i/>
          <w:lang w:val="en-US"/>
        </w:rPr>
        <w:t>Isoodon</w:t>
      </w:r>
      <w:proofErr w:type="spellEnd"/>
      <w:r w:rsidRPr="00F01DE2">
        <w:rPr>
          <w:rFonts w:asciiTheme="minorHAnsi" w:hAnsiTheme="minorHAnsi" w:cstheme="minorHAnsi"/>
          <w:i/>
          <w:lang w:val="en-US"/>
        </w:rPr>
        <w:t xml:space="preserve"> </w:t>
      </w:r>
      <w:proofErr w:type="spellStart"/>
      <w:r w:rsidRPr="00F01DE2">
        <w:rPr>
          <w:rFonts w:asciiTheme="minorHAnsi" w:hAnsiTheme="minorHAnsi" w:cstheme="minorHAnsi"/>
          <w:i/>
          <w:lang w:val="en-US"/>
        </w:rPr>
        <w:t>obesulus</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Marsupialia</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Peramelidae</w:t>
      </w:r>
      <w:proofErr w:type="spellEnd"/>
      <w:r w:rsidRPr="00F01DE2">
        <w:rPr>
          <w:rFonts w:asciiTheme="minorHAnsi" w:hAnsiTheme="minorHAnsi" w:cstheme="minorHAnsi"/>
          <w:lang w:val="en-US"/>
        </w:rPr>
        <w:t xml:space="preserve">), in southern Tasmania. </w:t>
      </w:r>
      <w:r w:rsidRPr="00F01DE2">
        <w:rPr>
          <w:rFonts w:asciiTheme="minorHAnsi" w:hAnsiTheme="minorHAnsi" w:cstheme="minorHAnsi"/>
          <w:i/>
          <w:lang w:val="en-US"/>
        </w:rPr>
        <w:t xml:space="preserve">Australian </w:t>
      </w:r>
      <w:proofErr w:type="spellStart"/>
      <w:r w:rsidRPr="00F01DE2">
        <w:rPr>
          <w:rFonts w:asciiTheme="minorHAnsi" w:hAnsiTheme="minorHAnsi" w:cstheme="minorHAnsi"/>
          <w:i/>
          <w:lang w:val="en-US"/>
        </w:rPr>
        <w:t>Mammalogy</w:t>
      </w:r>
      <w:proofErr w:type="spellEnd"/>
      <w:r w:rsidRPr="00F01DE2">
        <w:rPr>
          <w:rFonts w:asciiTheme="minorHAnsi" w:hAnsiTheme="minorHAnsi" w:cstheme="minorHAnsi"/>
          <w:lang w:val="en-US"/>
        </w:rPr>
        <w:t xml:space="preserve"> </w:t>
      </w:r>
      <w:r w:rsidRPr="00F01DE2">
        <w:rPr>
          <w:rFonts w:asciiTheme="minorHAnsi" w:hAnsiTheme="minorHAnsi" w:cstheme="minorHAnsi"/>
          <w:b/>
          <w:lang w:val="en-US"/>
        </w:rPr>
        <w:t>11</w:t>
      </w:r>
      <w:r w:rsidRPr="00F01DE2">
        <w:rPr>
          <w:rFonts w:asciiTheme="minorHAnsi" w:hAnsiTheme="minorHAnsi" w:cstheme="minorHAnsi"/>
          <w:lang w:val="en-US"/>
        </w:rPr>
        <w:t>: 15–25.</w:t>
      </w:r>
    </w:p>
    <w:p w14:paraId="1F3B5DD1" w14:textId="77777777" w:rsidR="003E6272" w:rsidRPr="00F01DE2" w:rsidRDefault="003E6272" w:rsidP="003E6272">
      <w:pPr>
        <w:ind w:left="720" w:hanging="720"/>
        <w:rPr>
          <w:rFonts w:asciiTheme="minorHAnsi" w:hAnsiTheme="minorHAnsi" w:cstheme="minorHAnsi"/>
          <w:lang w:val="en-US"/>
        </w:rPr>
      </w:pPr>
      <w:r w:rsidRPr="00F01DE2">
        <w:rPr>
          <w:rFonts w:asciiTheme="minorHAnsi" w:hAnsiTheme="minorHAnsi" w:cstheme="minorHAnsi"/>
          <w:lang w:val="en-US"/>
        </w:rPr>
        <w:t>Rees, M. and Paull, D. (2000). Distribution of the southern brown bandicoot (</w:t>
      </w:r>
      <w:proofErr w:type="spellStart"/>
      <w:r w:rsidRPr="00F01DE2">
        <w:rPr>
          <w:rFonts w:asciiTheme="minorHAnsi" w:hAnsiTheme="minorHAnsi" w:cstheme="minorHAnsi"/>
          <w:lang w:val="en-US"/>
        </w:rPr>
        <w:t>Isoodon</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obesulus</w:t>
      </w:r>
      <w:proofErr w:type="spellEnd"/>
      <w:r w:rsidRPr="00F01DE2">
        <w:rPr>
          <w:rFonts w:asciiTheme="minorHAnsi" w:hAnsiTheme="minorHAnsi" w:cstheme="minorHAnsi"/>
          <w:lang w:val="en-US"/>
        </w:rPr>
        <w:t xml:space="preserve">) in the Portland region of south-western Victoria. </w:t>
      </w:r>
      <w:r w:rsidRPr="00F01DE2">
        <w:rPr>
          <w:rFonts w:asciiTheme="minorHAnsi" w:hAnsiTheme="minorHAnsi" w:cstheme="minorHAnsi"/>
          <w:i/>
          <w:lang w:val="en-US"/>
        </w:rPr>
        <w:t>Wildlife Research</w:t>
      </w:r>
      <w:r w:rsidRPr="00F01DE2">
        <w:rPr>
          <w:rFonts w:asciiTheme="minorHAnsi" w:hAnsiTheme="minorHAnsi" w:cstheme="minorHAnsi"/>
          <w:lang w:val="en-US"/>
        </w:rPr>
        <w:t xml:space="preserve"> </w:t>
      </w:r>
      <w:r w:rsidRPr="00F01DE2">
        <w:rPr>
          <w:rFonts w:asciiTheme="minorHAnsi" w:hAnsiTheme="minorHAnsi" w:cstheme="minorHAnsi"/>
          <w:b/>
          <w:lang w:val="en-US"/>
        </w:rPr>
        <w:t>27</w:t>
      </w:r>
      <w:r w:rsidRPr="00F01DE2">
        <w:rPr>
          <w:rFonts w:asciiTheme="minorHAnsi" w:hAnsiTheme="minorHAnsi" w:cstheme="minorHAnsi"/>
          <w:lang w:val="en-US"/>
        </w:rPr>
        <w:t>: 539–545.</w:t>
      </w:r>
    </w:p>
    <w:p w14:paraId="438AE0FC" w14:textId="77777777" w:rsidR="003E6272" w:rsidRPr="00F01DE2" w:rsidRDefault="003E6272" w:rsidP="003E6272">
      <w:pPr>
        <w:ind w:left="720" w:hanging="720"/>
        <w:rPr>
          <w:rFonts w:asciiTheme="minorHAnsi" w:hAnsiTheme="minorHAnsi" w:cstheme="minorHAnsi"/>
          <w:lang w:val="en-US"/>
        </w:rPr>
      </w:pPr>
      <w:r w:rsidRPr="00F01DE2">
        <w:rPr>
          <w:rFonts w:asciiTheme="minorHAnsi" w:hAnsiTheme="minorHAnsi" w:cstheme="minorHAnsi"/>
          <w:lang w:val="en-US"/>
        </w:rPr>
        <w:t xml:space="preserve">Sanderson, K.J. and Kraehenbuehl, J. (2006). Southern Brown </w:t>
      </w:r>
      <w:proofErr w:type="spellStart"/>
      <w:r w:rsidRPr="00F01DE2">
        <w:rPr>
          <w:rFonts w:asciiTheme="minorHAnsi" w:hAnsiTheme="minorHAnsi" w:cstheme="minorHAnsi"/>
          <w:lang w:val="en-US"/>
        </w:rPr>
        <w:t>Bandiccots</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i/>
          <w:iCs/>
          <w:lang w:val="en-US"/>
        </w:rPr>
        <w:t>Isoodon</w:t>
      </w:r>
      <w:proofErr w:type="spellEnd"/>
      <w:r w:rsidRPr="00F01DE2">
        <w:rPr>
          <w:rFonts w:asciiTheme="minorHAnsi" w:hAnsiTheme="minorHAnsi" w:cstheme="minorHAnsi"/>
          <w:i/>
          <w:iCs/>
          <w:lang w:val="en-US"/>
        </w:rPr>
        <w:t xml:space="preserve"> </w:t>
      </w:r>
      <w:proofErr w:type="spellStart"/>
      <w:r w:rsidRPr="00F01DE2">
        <w:rPr>
          <w:rFonts w:asciiTheme="minorHAnsi" w:hAnsiTheme="minorHAnsi" w:cstheme="minorHAnsi"/>
          <w:i/>
          <w:iCs/>
          <w:lang w:val="en-US"/>
        </w:rPr>
        <w:t>obesulus</w:t>
      </w:r>
      <w:proofErr w:type="spellEnd"/>
      <w:r w:rsidRPr="00F01DE2">
        <w:rPr>
          <w:rFonts w:asciiTheme="minorHAnsi" w:hAnsiTheme="minorHAnsi" w:cstheme="minorHAnsi"/>
          <w:lang w:val="en-US"/>
        </w:rPr>
        <w:t xml:space="preserve"> in Belair National Park. </w:t>
      </w:r>
      <w:r w:rsidRPr="00F01DE2">
        <w:rPr>
          <w:rFonts w:asciiTheme="minorHAnsi" w:hAnsiTheme="minorHAnsi" w:cstheme="minorHAnsi"/>
          <w:i/>
          <w:iCs/>
          <w:lang w:val="en-US"/>
        </w:rPr>
        <w:t xml:space="preserve">Australian </w:t>
      </w:r>
      <w:proofErr w:type="spellStart"/>
      <w:r w:rsidRPr="00F01DE2">
        <w:rPr>
          <w:rFonts w:asciiTheme="minorHAnsi" w:hAnsiTheme="minorHAnsi" w:cstheme="minorHAnsi"/>
          <w:i/>
          <w:iCs/>
          <w:lang w:val="en-US"/>
        </w:rPr>
        <w:t>Mammalogy</w:t>
      </w:r>
      <w:proofErr w:type="spellEnd"/>
      <w:r w:rsidRPr="00F01DE2">
        <w:rPr>
          <w:rFonts w:asciiTheme="minorHAnsi" w:hAnsiTheme="minorHAnsi" w:cstheme="minorHAnsi"/>
          <w:lang w:val="en-US"/>
        </w:rPr>
        <w:t xml:space="preserve"> </w:t>
      </w:r>
      <w:r w:rsidRPr="00F01DE2">
        <w:rPr>
          <w:rFonts w:asciiTheme="minorHAnsi" w:hAnsiTheme="minorHAnsi" w:cstheme="minorHAnsi"/>
          <w:b/>
          <w:bCs/>
          <w:lang w:val="en-US"/>
        </w:rPr>
        <w:t>28</w:t>
      </w:r>
      <w:r w:rsidRPr="00F01DE2">
        <w:rPr>
          <w:rFonts w:asciiTheme="minorHAnsi" w:hAnsiTheme="minorHAnsi" w:cstheme="minorHAnsi"/>
          <w:lang w:val="en-US"/>
        </w:rPr>
        <w:t>: 147–152.</w:t>
      </w:r>
    </w:p>
    <w:p w14:paraId="1AB07D0F" w14:textId="77777777" w:rsidR="009C7FA1" w:rsidRDefault="009C7FA1" w:rsidP="00BD3F8B">
      <w:pPr>
        <w:autoSpaceDE w:val="0"/>
        <w:autoSpaceDN w:val="0"/>
        <w:adjustRightInd w:val="0"/>
        <w:spacing w:before="240" w:after="0" w:line="240" w:lineRule="auto"/>
        <w:ind w:left="709" w:hanging="709"/>
        <w:rPr>
          <w:lang w:eastAsia="en-AU"/>
        </w:rPr>
      </w:pPr>
      <w:r w:rsidRPr="00F03D32">
        <w:rPr>
          <w:lang w:eastAsia="en-AU"/>
        </w:rPr>
        <w:t xml:space="preserve">SENRM Board (2010). </w:t>
      </w:r>
      <w:r w:rsidRPr="00F03D32">
        <w:rPr>
          <w:i/>
          <w:lang w:eastAsia="en-AU"/>
        </w:rPr>
        <w:t>Regional Natural Resources Management Plan</w:t>
      </w:r>
      <w:r w:rsidRPr="00F03D32">
        <w:rPr>
          <w:lang w:eastAsia="en-AU"/>
        </w:rPr>
        <w:t>. South East Natural Resources Management Board, Mt Gambier.</w:t>
      </w:r>
    </w:p>
    <w:p w14:paraId="7FBA56D4" w14:textId="77777777" w:rsidR="009C7FA1" w:rsidRDefault="009C7FA1" w:rsidP="00BD3F8B">
      <w:pPr>
        <w:autoSpaceDE w:val="0"/>
        <w:autoSpaceDN w:val="0"/>
        <w:adjustRightInd w:val="0"/>
        <w:spacing w:before="240" w:after="0" w:line="240" w:lineRule="auto"/>
        <w:ind w:left="709" w:hanging="709"/>
        <w:rPr>
          <w:lang w:eastAsia="en-AU"/>
        </w:rPr>
      </w:pPr>
      <w:r>
        <w:rPr>
          <w:lang w:eastAsia="en-AU"/>
        </w:rPr>
        <w:t>Slater, S and Hammer, M (2009). Drought Response Plan for Nationally Listed Fishes of South East South Australia: Regional Action, Contingency and Long Term Recovery. Department for Environment and Heritage, South East region.</w:t>
      </w:r>
    </w:p>
    <w:p w14:paraId="2AA1ED91" w14:textId="77777777" w:rsidR="009C7FA1" w:rsidRDefault="009C7FA1" w:rsidP="00BD3F8B">
      <w:pPr>
        <w:autoSpaceDE w:val="0"/>
        <w:autoSpaceDN w:val="0"/>
        <w:adjustRightInd w:val="0"/>
        <w:spacing w:before="240" w:after="0" w:line="240" w:lineRule="auto"/>
        <w:ind w:left="709" w:hanging="709"/>
        <w:rPr>
          <w:lang w:eastAsia="en-AU"/>
        </w:rPr>
      </w:pPr>
      <w:r>
        <w:rPr>
          <w:lang w:eastAsia="en-AU"/>
        </w:rPr>
        <w:t xml:space="preserve">Sweeney, O. &amp; Dickson, C. R. (2011) A Regional Action Plan for the Glenelg Spiny Freshwater Crayfish </w:t>
      </w:r>
      <w:proofErr w:type="spellStart"/>
      <w:r w:rsidRPr="00EB76B4">
        <w:rPr>
          <w:i/>
          <w:lang w:eastAsia="en-AU"/>
        </w:rPr>
        <w:t>Euastacus</w:t>
      </w:r>
      <w:proofErr w:type="spellEnd"/>
      <w:r w:rsidRPr="00EB76B4">
        <w:rPr>
          <w:i/>
          <w:lang w:eastAsia="en-AU"/>
        </w:rPr>
        <w:t xml:space="preserve"> </w:t>
      </w:r>
      <w:proofErr w:type="spellStart"/>
      <w:r w:rsidRPr="00EB76B4">
        <w:rPr>
          <w:i/>
          <w:lang w:eastAsia="en-AU"/>
        </w:rPr>
        <w:t>bispinosus</w:t>
      </w:r>
      <w:proofErr w:type="spellEnd"/>
      <w:r>
        <w:rPr>
          <w:lang w:eastAsia="en-AU"/>
        </w:rPr>
        <w:t xml:space="preserve"> in the South East of South Australia. South Australian Department for Environment and Natural Resources, Mount Gambier.</w:t>
      </w:r>
    </w:p>
    <w:p w14:paraId="3DF66DE6" w14:textId="77777777" w:rsidR="003E6272" w:rsidRPr="00F01DE2" w:rsidRDefault="003E6272" w:rsidP="00BD3F8B">
      <w:pPr>
        <w:spacing w:before="240"/>
        <w:ind w:left="709" w:hanging="709"/>
        <w:rPr>
          <w:rFonts w:asciiTheme="minorHAnsi" w:hAnsiTheme="minorHAnsi" w:cstheme="minorHAnsi"/>
          <w:lang w:val="en-US"/>
        </w:rPr>
      </w:pPr>
      <w:proofErr w:type="spellStart"/>
      <w:r w:rsidRPr="00F01DE2">
        <w:rPr>
          <w:rFonts w:asciiTheme="minorHAnsi" w:hAnsiTheme="minorHAnsi" w:cstheme="minorHAnsi"/>
          <w:lang w:val="en-US"/>
        </w:rPr>
        <w:t>Stoddart</w:t>
      </w:r>
      <w:proofErr w:type="spellEnd"/>
      <w:r w:rsidRPr="00F01DE2">
        <w:rPr>
          <w:rFonts w:asciiTheme="minorHAnsi" w:hAnsiTheme="minorHAnsi" w:cstheme="minorHAnsi"/>
          <w:lang w:val="en-US"/>
        </w:rPr>
        <w:t>, D.M. and Braithwaite, R.W. (1979). A strategy for utilization of regenerating heathland habitat by the brown bandicoot (</w:t>
      </w:r>
      <w:proofErr w:type="spellStart"/>
      <w:r w:rsidRPr="00F01DE2">
        <w:rPr>
          <w:rFonts w:asciiTheme="minorHAnsi" w:hAnsiTheme="minorHAnsi" w:cstheme="minorHAnsi"/>
          <w:i/>
          <w:lang w:val="en-US"/>
        </w:rPr>
        <w:t>Isoodon</w:t>
      </w:r>
      <w:proofErr w:type="spellEnd"/>
      <w:r w:rsidRPr="00F01DE2">
        <w:rPr>
          <w:rFonts w:asciiTheme="minorHAnsi" w:hAnsiTheme="minorHAnsi" w:cstheme="minorHAnsi"/>
          <w:i/>
          <w:lang w:val="en-US"/>
        </w:rPr>
        <w:t xml:space="preserve"> </w:t>
      </w:r>
      <w:proofErr w:type="spellStart"/>
      <w:r w:rsidRPr="00F01DE2">
        <w:rPr>
          <w:rFonts w:asciiTheme="minorHAnsi" w:hAnsiTheme="minorHAnsi" w:cstheme="minorHAnsi"/>
          <w:i/>
          <w:lang w:val="en-US"/>
        </w:rPr>
        <w:t>obesulus</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Marsupialia</w:t>
      </w:r>
      <w:proofErr w:type="spellEnd"/>
      <w:r w:rsidRPr="00F01DE2">
        <w:rPr>
          <w:rFonts w:asciiTheme="minorHAnsi" w:hAnsiTheme="minorHAnsi" w:cstheme="minorHAnsi"/>
          <w:lang w:val="en-US"/>
        </w:rPr>
        <w:t xml:space="preserve">, </w:t>
      </w:r>
      <w:proofErr w:type="spellStart"/>
      <w:r w:rsidRPr="00F01DE2">
        <w:rPr>
          <w:rFonts w:asciiTheme="minorHAnsi" w:hAnsiTheme="minorHAnsi" w:cstheme="minorHAnsi"/>
          <w:lang w:val="en-US"/>
        </w:rPr>
        <w:t>Peramelidae</w:t>
      </w:r>
      <w:proofErr w:type="spellEnd"/>
      <w:r w:rsidRPr="00F01DE2">
        <w:rPr>
          <w:rFonts w:asciiTheme="minorHAnsi" w:hAnsiTheme="minorHAnsi" w:cstheme="minorHAnsi"/>
          <w:lang w:val="en-US"/>
        </w:rPr>
        <w:t xml:space="preserve">). </w:t>
      </w:r>
      <w:r w:rsidRPr="00F01DE2">
        <w:rPr>
          <w:rFonts w:asciiTheme="minorHAnsi" w:hAnsiTheme="minorHAnsi" w:cstheme="minorHAnsi"/>
          <w:i/>
          <w:lang w:val="en-US"/>
        </w:rPr>
        <w:t>Journal of Animal Ecology</w:t>
      </w:r>
      <w:r w:rsidRPr="00F01DE2">
        <w:rPr>
          <w:rFonts w:asciiTheme="minorHAnsi" w:hAnsiTheme="minorHAnsi" w:cstheme="minorHAnsi"/>
          <w:lang w:val="en-US"/>
        </w:rPr>
        <w:t xml:space="preserve"> </w:t>
      </w:r>
      <w:r w:rsidRPr="00F01DE2">
        <w:rPr>
          <w:rFonts w:asciiTheme="minorHAnsi" w:hAnsiTheme="minorHAnsi" w:cstheme="minorHAnsi"/>
          <w:b/>
          <w:lang w:val="en-US"/>
        </w:rPr>
        <w:t>48</w:t>
      </w:r>
      <w:r w:rsidRPr="00F01DE2">
        <w:rPr>
          <w:rFonts w:asciiTheme="minorHAnsi" w:hAnsiTheme="minorHAnsi" w:cstheme="minorHAnsi"/>
          <w:lang w:val="en-US"/>
        </w:rPr>
        <w:t>: 165–179.</w:t>
      </w:r>
    </w:p>
    <w:p w14:paraId="72FED048" w14:textId="09CDFE2F" w:rsidR="009C7FA1" w:rsidRPr="00ED3B4D" w:rsidRDefault="009C7FA1" w:rsidP="00BD3F8B">
      <w:pPr>
        <w:autoSpaceDE w:val="0"/>
        <w:autoSpaceDN w:val="0"/>
        <w:adjustRightInd w:val="0"/>
        <w:spacing w:before="240" w:after="0" w:line="240" w:lineRule="auto"/>
        <w:ind w:left="709" w:hanging="709"/>
        <w:rPr>
          <w:rFonts w:cs="Arial"/>
          <w:szCs w:val="40"/>
        </w:rPr>
      </w:pPr>
      <w:bookmarkStart w:id="338" w:name="EPBC_Act_Status"/>
      <w:bookmarkEnd w:id="338"/>
      <w:r>
        <w:rPr>
          <w:rFonts w:cs="Arial"/>
          <w:szCs w:val="40"/>
        </w:rPr>
        <w:t>TSSC (2016</w:t>
      </w:r>
      <w:r w:rsidRPr="00ED3B4D">
        <w:rPr>
          <w:rFonts w:cs="Arial"/>
          <w:szCs w:val="40"/>
        </w:rPr>
        <w:t xml:space="preserve">). Conservation Advice: </w:t>
      </w:r>
      <w:proofErr w:type="spellStart"/>
      <w:r>
        <w:rPr>
          <w:rFonts w:cs="Arial"/>
          <w:i/>
          <w:szCs w:val="40"/>
        </w:rPr>
        <w:t>Isoodon</w:t>
      </w:r>
      <w:proofErr w:type="spellEnd"/>
      <w:r>
        <w:rPr>
          <w:rFonts w:cs="Arial"/>
          <w:i/>
          <w:szCs w:val="40"/>
        </w:rPr>
        <w:t xml:space="preserve"> </w:t>
      </w:r>
      <w:proofErr w:type="spellStart"/>
      <w:r>
        <w:rPr>
          <w:rFonts w:cs="Arial"/>
          <w:i/>
          <w:szCs w:val="40"/>
        </w:rPr>
        <w:t>obesulus</w:t>
      </w:r>
      <w:proofErr w:type="spellEnd"/>
      <w:r w:rsidRPr="00ED3B4D">
        <w:rPr>
          <w:rFonts w:cs="Arial"/>
          <w:szCs w:val="40"/>
        </w:rPr>
        <w:t xml:space="preserve"> (</w:t>
      </w:r>
      <w:r>
        <w:rPr>
          <w:rFonts w:cs="Arial"/>
          <w:szCs w:val="40"/>
        </w:rPr>
        <w:t>Southern Brown Bandicoot</w:t>
      </w:r>
      <w:r w:rsidRPr="00ED3B4D">
        <w:rPr>
          <w:rFonts w:cs="Arial"/>
          <w:szCs w:val="40"/>
        </w:rPr>
        <w:t>). Threatened Species Scientific Committee, EPBC Act 1999, Canberra.</w:t>
      </w:r>
    </w:p>
    <w:p w14:paraId="23B469C9" w14:textId="77777777" w:rsidR="003E6272" w:rsidRPr="00F01DE2" w:rsidRDefault="003E6272" w:rsidP="00BD3F8B">
      <w:pPr>
        <w:spacing w:before="240"/>
        <w:ind w:left="709" w:hanging="709"/>
        <w:rPr>
          <w:rFonts w:asciiTheme="minorHAnsi" w:hAnsiTheme="minorHAnsi" w:cstheme="minorHAnsi"/>
        </w:rPr>
      </w:pPr>
      <w:proofErr w:type="spellStart"/>
      <w:r w:rsidRPr="00F01DE2">
        <w:rPr>
          <w:rFonts w:asciiTheme="minorHAnsi" w:hAnsiTheme="minorHAnsi" w:cstheme="minorHAnsi"/>
        </w:rPr>
        <w:t>Westerman</w:t>
      </w:r>
      <w:proofErr w:type="spellEnd"/>
      <w:r w:rsidRPr="00F01DE2">
        <w:rPr>
          <w:rFonts w:asciiTheme="minorHAnsi" w:hAnsiTheme="minorHAnsi" w:cstheme="minorHAnsi"/>
        </w:rPr>
        <w:t xml:space="preserve">, M. and </w:t>
      </w:r>
      <w:proofErr w:type="spellStart"/>
      <w:r w:rsidRPr="00F01DE2">
        <w:rPr>
          <w:rFonts w:asciiTheme="minorHAnsi" w:hAnsiTheme="minorHAnsi" w:cstheme="minorHAnsi"/>
        </w:rPr>
        <w:t>Krajewski</w:t>
      </w:r>
      <w:proofErr w:type="spellEnd"/>
      <w:r w:rsidRPr="00F01DE2">
        <w:rPr>
          <w:rFonts w:asciiTheme="minorHAnsi" w:hAnsiTheme="minorHAnsi" w:cstheme="minorHAnsi"/>
        </w:rPr>
        <w:t xml:space="preserve">, C. (2000). Molecular relationships of the Australian bandicoot genera </w:t>
      </w:r>
      <w:proofErr w:type="spellStart"/>
      <w:r w:rsidRPr="00F01DE2">
        <w:rPr>
          <w:rFonts w:asciiTheme="minorHAnsi" w:hAnsiTheme="minorHAnsi" w:cstheme="minorHAnsi"/>
          <w:i/>
        </w:rPr>
        <w:t>Isoodon</w:t>
      </w:r>
      <w:proofErr w:type="spellEnd"/>
      <w:r w:rsidRPr="00F01DE2">
        <w:rPr>
          <w:rFonts w:asciiTheme="minorHAnsi" w:hAnsiTheme="minorHAnsi" w:cstheme="minorHAnsi"/>
        </w:rPr>
        <w:t xml:space="preserve"> and </w:t>
      </w:r>
      <w:proofErr w:type="spellStart"/>
      <w:r w:rsidRPr="00F01DE2">
        <w:rPr>
          <w:rFonts w:asciiTheme="minorHAnsi" w:hAnsiTheme="minorHAnsi" w:cstheme="minorHAnsi"/>
          <w:i/>
        </w:rPr>
        <w:t>Perameles</w:t>
      </w:r>
      <w:proofErr w:type="spellEnd"/>
      <w:r w:rsidRPr="00F01DE2">
        <w:rPr>
          <w:rFonts w:asciiTheme="minorHAnsi" w:hAnsiTheme="minorHAnsi" w:cstheme="minorHAnsi"/>
        </w:rPr>
        <w:t xml:space="preserve"> (</w:t>
      </w:r>
      <w:proofErr w:type="spellStart"/>
      <w:r w:rsidRPr="00F01DE2">
        <w:rPr>
          <w:rFonts w:asciiTheme="minorHAnsi" w:hAnsiTheme="minorHAnsi" w:cstheme="minorHAnsi"/>
        </w:rPr>
        <w:t>Marsupialia</w:t>
      </w:r>
      <w:proofErr w:type="spellEnd"/>
      <w:r w:rsidRPr="00F01DE2">
        <w:rPr>
          <w:rFonts w:asciiTheme="minorHAnsi" w:hAnsiTheme="minorHAnsi" w:cstheme="minorHAnsi"/>
        </w:rPr>
        <w:t xml:space="preserve">: </w:t>
      </w:r>
      <w:proofErr w:type="spellStart"/>
      <w:r w:rsidRPr="00F01DE2">
        <w:rPr>
          <w:rFonts w:asciiTheme="minorHAnsi" w:hAnsiTheme="minorHAnsi" w:cstheme="minorHAnsi"/>
        </w:rPr>
        <w:t>Peramelina</w:t>
      </w:r>
      <w:proofErr w:type="spellEnd"/>
      <w:r w:rsidRPr="00F01DE2">
        <w:rPr>
          <w:rFonts w:asciiTheme="minorHAnsi" w:hAnsiTheme="minorHAnsi" w:cstheme="minorHAnsi"/>
        </w:rPr>
        <w:t xml:space="preserve">). </w:t>
      </w:r>
      <w:r w:rsidRPr="00F01DE2">
        <w:rPr>
          <w:rFonts w:asciiTheme="minorHAnsi" w:hAnsiTheme="minorHAnsi" w:cstheme="minorHAnsi"/>
          <w:i/>
        </w:rPr>
        <w:t xml:space="preserve">Australian </w:t>
      </w:r>
      <w:proofErr w:type="spellStart"/>
      <w:r w:rsidRPr="00F01DE2">
        <w:rPr>
          <w:rFonts w:asciiTheme="minorHAnsi" w:hAnsiTheme="minorHAnsi" w:cstheme="minorHAnsi"/>
          <w:i/>
        </w:rPr>
        <w:t>Mammalogy</w:t>
      </w:r>
      <w:proofErr w:type="spellEnd"/>
      <w:r w:rsidRPr="00F01DE2">
        <w:rPr>
          <w:rFonts w:asciiTheme="minorHAnsi" w:hAnsiTheme="minorHAnsi" w:cstheme="minorHAnsi"/>
        </w:rPr>
        <w:t xml:space="preserve"> </w:t>
      </w:r>
      <w:r w:rsidRPr="00F01DE2">
        <w:rPr>
          <w:rFonts w:asciiTheme="minorHAnsi" w:hAnsiTheme="minorHAnsi" w:cstheme="minorHAnsi"/>
          <w:b/>
        </w:rPr>
        <w:t>22</w:t>
      </w:r>
      <w:r w:rsidRPr="00F01DE2">
        <w:rPr>
          <w:rFonts w:asciiTheme="minorHAnsi" w:hAnsiTheme="minorHAnsi" w:cstheme="minorHAnsi"/>
        </w:rPr>
        <w:t>: 1</w:t>
      </w:r>
      <w:r w:rsidRPr="00F01DE2">
        <w:rPr>
          <w:rFonts w:asciiTheme="minorHAnsi" w:hAnsiTheme="minorHAnsi" w:cstheme="minorHAnsi"/>
          <w:lang w:val="en-US"/>
        </w:rPr>
        <w:t>–8.</w:t>
      </w:r>
    </w:p>
    <w:p w14:paraId="52947C3A" w14:textId="77777777" w:rsidR="00575BC0" w:rsidRPr="00ED3B4D" w:rsidRDefault="00575BC0" w:rsidP="00BD3F8B">
      <w:pPr>
        <w:autoSpaceDE w:val="0"/>
        <w:autoSpaceDN w:val="0"/>
        <w:adjustRightInd w:val="0"/>
        <w:spacing w:before="240" w:after="0" w:line="240" w:lineRule="auto"/>
        <w:ind w:left="709" w:hanging="709"/>
        <w:rPr>
          <w:rFonts w:cs="Arial"/>
          <w:szCs w:val="40"/>
        </w:rPr>
      </w:pPr>
      <w:proofErr w:type="spellStart"/>
      <w:r w:rsidRPr="00ED3B4D">
        <w:rPr>
          <w:rFonts w:cs="Arial"/>
          <w:szCs w:val="40"/>
        </w:rPr>
        <w:t>Woinarski</w:t>
      </w:r>
      <w:proofErr w:type="spellEnd"/>
      <w:r w:rsidRPr="00ED3B4D">
        <w:rPr>
          <w:rFonts w:cs="Arial"/>
          <w:szCs w:val="40"/>
        </w:rPr>
        <w:t xml:space="preserve">, J., Burbidge, A &amp; Harrison, P. </w:t>
      </w:r>
      <w:r>
        <w:rPr>
          <w:rFonts w:cs="Arial"/>
          <w:szCs w:val="40"/>
        </w:rPr>
        <w:t>(</w:t>
      </w:r>
      <w:r w:rsidRPr="00ED3B4D">
        <w:rPr>
          <w:rFonts w:cs="Arial"/>
          <w:szCs w:val="40"/>
        </w:rPr>
        <w:t>2014</w:t>
      </w:r>
      <w:r>
        <w:rPr>
          <w:rFonts w:cs="Arial"/>
          <w:szCs w:val="40"/>
        </w:rPr>
        <w:t>)</w:t>
      </w:r>
      <w:r w:rsidRPr="00ED3B4D">
        <w:rPr>
          <w:rFonts w:cs="Arial"/>
          <w:szCs w:val="40"/>
        </w:rPr>
        <w:t xml:space="preserve">, </w:t>
      </w:r>
      <w:proofErr w:type="gramStart"/>
      <w:r w:rsidRPr="00ED3B4D">
        <w:rPr>
          <w:rFonts w:cs="Arial"/>
          <w:szCs w:val="40"/>
        </w:rPr>
        <w:t>The</w:t>
      </w:r>
      <w:proofErr w:type="gramEnd"/>
      <w:r w:rsidRPr="00ED3B4D">
        <w:rPr>
          <w:rFonts w:cs="Arial"/>
          <w:szCs w:val="40"/>
        </w:rPr>
        <w:t xml:space="preserve"> action plan for Australian mammals 2012. CSIRO Publishing, </w:t>
      </w:r>
      <w:r>
        <w:rPr>
          <w:rFonts w:cs="Arial"/>
          <w:szCs w:val="40"/>
        </w:rPr>
        <w:t>Melbourne</w:t>
      </w:r>
      <w:r w:rsidRPr="00ED3B4D">
        <w:rPr>
          <w:rFonts w:cs="Arial"/>
          <w:szCs w:val="40"/>
        </w:rPr>
        <w:t>.</w:t>
      </w:r>
    </w:p>
    <w:p w14:paraId="6B0D5ADE" w14:textId="77777777" w:rsidR="003E6272" w:rsidRPr="00F01DE2" w:rsidRDefault="003E6272" w:rsidP="00575BC0">
      <w:pPr>
        <w:spacing w:before="240"/>
        <w:ind w:left="720" w:hanging="720"/>
        <w:rPr>
          <w:rFonts w:asciiTheme="minorHAnsi" w:hAnsiTheme="minorHAnsi" w:cstheme="minorHAnsi"/>
          <w:lang w:val="en-US"/>
        </w:rPr>
      </w:pPr>
      <w:proofErr w:type="spellStart"/>
      <w:r w:rsidRPr="00F01DE2">
        <w:rPr>
          <w:rFonts w:asciiTheme="minorHAnsi" w:hAnsiTheme="minorHAnsi" w:cstheme="minorHAnsi"/>
        </w:rPr>
        <w:t>Zengler</w:t>
      </w:r>
      <w:proofErr w:type="spellEnd"/>
      <w:r w:rsidRPr="00F01DE2">
        <w:rPr>
          <w:rFonts w:asciiTheme="minorHAnsi" w:hAnsiTheme="minorHAnsi" w:cstheme="minorHAnsi"/>
        </w:rPr>
        <w:t xml:space="preserve">, K.R., Eldridge, M.D.B. and Johnston, P.G. (2005). </w:t>
      </w:r>
      <w:proofErr w:type="spellStart"/>
      <w:r w:rsidRPr="00F01DE2">
        <w:rPr>
          <w:rFonts w:asciiTheme="minorHAnsi" w:hAnsiTheme="minorHAnsi" w:cstheme="minorHAnsi"/>
        </w:rPr>
        <w:t>Phylogenetics</w:t>
      </w:r>
      <w:proofErr w:type="spellEnd"/>
      <w:r w:rsidRPr="00F01DE2">
        <w:rPr>
          <w:rFonts w:asciiTheme="minorHAnsi" w:hAnsiTheme="minorHAnsi" w:cstheme="minorHAnsi"/>
        </w:rPr>
        <w:t>, population structure and genetic diversity of the endangered southern brown bandicoot (</w:t>
      </w:r>
      <w:proofErr w:type="spellStart"/>
      <w:r w:rsidRPr="00F01DE2">
        <w:rPr>
          <w:rFonts w:asciiTheme="minorHAnsi" w:hAnsiTheme="minorHAnsi" w:cstheme="minorHAnsi"/>
          <w:i/>
        </w:rPr>
        <w:t>Isoodon</w:t>
      </w:r>
      <w:proofErr w:type="spellEnd"/>
      <w:r w:rsidRPr="00F01DE2">
        <w:rPr>
          <w:rFonts w:asciiTheme="minorHAnsi" w:hAnsiTheme="minorHAnsi" w:cstheme="minorHAnsi"/>
          <w:i/>
        </w:rPr>
        <w:t xml:space="preserve"> </w:t>
      </w:r>
      <w:proofErr w:type="spellStart"/>
      <w:r w:rsidRPr="00F01DE2">
        <w:rPr>
          <w:rFonts w:asciiTheme="minorHAnsi" w:hAnsiTheme="minorHAnsi" w:cstheme="minorHAnsi"/>
          <w:i/>
        </w:rPr>
        <w:t>obesulus</w:t>
      </w:r>
      <w:proofErr w:type="spellEnd"/>
      <w:r w:rsidRPr="00F01DE2">
        <w:rPr>
          <w:rFonts w:asciiTheme="minorHAnsi" w:hAnsiTheme="minorHAnsi" w:cstheme="minorHAnsi"/>
        </w:rPr>
        <w:t xml:space="preserve">) in south-eastern Australia. </w:t>
      </w:r>
      <w:r w:rsidRPr="00F01DE2">
        <w:rPr>
          <w:rFonts w:asciiTheme="minorHAnsi" w:hAnsiTheme="minorHAnsi" w:cstheme="minorHAnsi"/>
          <w:i/>
        </w:rPr>
        <w:t>Conservation Genetics</w:t>
      </w:r>
      <w:r w:rsidRPr="00F01DE2">
        <w:rPr>
          <w:rFonts w:asciiTheme="minorHAnsi" w:hAnsiTheme="minorHAnsi" w:cstheme="minorHAnsi"/>
        </w:rPr>
        <w:t xml:space="preserve"> </w:t>
      </w:r>
      <w:r w:rsidRPr="00F01DE2">
        <w:rPr>
          <w:rFonts w:asciiTheme="minorHAnsi" w:hAnsiTheme="minorHAnsi" w:cstheme="minorHAnsi"/>
          <w:b/>
        </w:rPr>
        <w:t>6</w:t>
      </w:r>
      <w:r w:rsidRPr="00F01DE2">
        <w:rPr>
          <w:rFonts w:asciiTheme="minorHAnsi" w:hAnsiTheme="minorHAnsi" w:cstheme="minorHAnsi"/>
        </w:rPr>
        <w:t>: 193</w:t>
      </w:r>
      <w:r w:rsidRPr="00F01DE2">
        <w:rPr>
          <w:rFonts w:asciiTheme="minorHAnsi" w:hAnsiTheme="minorHAnsi" w:cstheme="minorHAnsi"/>
          <w:lang w:val="en-US"/>
        </w:rPr>
        <w:t>–204.</w:t>
      </w:r>
    </w:p>
    <w:p w14:paraId="7A63F19A" w14:textId="77777777" w:rsidR="001138D7" w:rsidRDefault="001138D7">
      <w:pPr>
        <w:rPr>
          <w:rFonts w:eastAsia="Times New Roman"/>
          <w:b/>
          <w:bCs/>
          <w:color w:val="06662D"/>
          <w:sz w:val="40"/>
          <w:szCs w:val="32"/>
          <w:lang w:eastAsia="en-AU"/>
        </w:rPr>
      </w:pPr>
      <w:r>
        <w:br w:type="page"/>
      </w:r>
    </w:p>
    <w:p w14:paraId="6738A3FE" w14:textId="77777777" w:rsidR="001138D7" w:rsidRDefault="001138D7" w:rsidP="001138D7">
      <w:pPr>
        <w:pStyle w:val="NGTReport1"/>
        <w:numPr>
          <w:ilvl w:val="0"/>
          <w:numId w:val="0"/>
        </w:numPr>
        <w:outlineLvl w:val="0"/>
      </w:pPr>
      <w:bookmarkStart w:id="339" w:name="_Toc488223803"/>
      <w:r>
        <w:lastRenderedPageBreak/>
        <w:t>APPENDIX 1</w:t>
      </w:r>
      <w:r>
        <w:tab/>
        <w:t>Workshop participants</w:t>
      </w:r>
      <w:bookmarkEnd w:id="339"/>
    </w:p>
    <w:p w14:paraId="02F83BA4" w14:textId="77777777" w:rsidR="00606513" w:rsidRDefault="00606513" w:rsidP="00606513">
      <w:pPr>
        <w:jc w:val="center"/>
        <w:rPr>
          <w:b/>
        </w:rPr>
      </w:pPr>
    </w:p>
    <w:p w14:paraId="0814B96E" w14:textId="77777777" w:rsidR="00606513" w:rsidRPr="00606513" w:rsidRDefault="00606513" w:rsidP="00606513">
      <w:pPr>
        <w:jc w:val="center"/>
        <w:rPr>
          <w:b/>
        </w:rPr>
      </w:pPr>
      <w:r w:rsidRPr="00606513">
        <w:rPr>
          <w:b/>
        </w:rPr>
        <w:t xml:space="preserve">Workshop held at SES Training Room, Jubilee Highway East, </w:t>
      </w:r>
      <w:proofErr w:type="gramStart"/>
      <w:r w:rsidRPr="00606513">
        <w:rPr>
          <w:b/>
        </w:rPr>
        <w:t>Mt</w:t>
      </w:r>
      <w:proofErr w:type="gramEnd"/>
      <w:r w:rsidRPr="00606513">
        <w:rPr>
          <w:b/>
        </w:rPr>
        <w:t xml:space="preserve"> Gambier</w:t>
      </w:r>
    </w:p>
    <w:p w14:paraId="1E1A62F1" w14:textId="77777777" w:rsidR="00606513" w:rsidRPr="00606513" w:rsidRDefault="00606513" w:rsidP="00606513">
      <w:pPr>
        <w:jc w:val="center"/>
        <w:rPr>
          <w:b/>
        </w:rPr>
      </w:pPr>
      <w:proofErr w:type="gramStart"/>
      <w:r w:rsidRPr="00606513">
        <w:rPr>
          <w:b/>
        </w:rPr>
        <w:t>on</w:t>
      </w:r>
      <w:proofErr w:type="gramEnd"/>
      <w:r w:rsidRPr="00606513">
        <w:rPr>
          <w:b/>
        </w:rPr>
        <w:t xml:space="preserve"> Tuesday May 30</w:t>
      </w:r>
      <w:r w:rsidR="00C825EA" w:rsidRPr="00C825EA">
        <w:rPr>
          <w:b/>
          <w:vertAlign w:val="superscript"/>
        </w:rPr>
        <w:t>th</w:t>
      </w:r>
      <w:r w:rsidRPr="00606513">
        <w:rPr>
          <w:b/>
        </w:rPr>
        <w:t xml:space="preserve"> 2017</w:t>
      </w:r>
    </w:p>
    <w:p w14:paraId="755287F0" w14:textId="77777777" w:rsidR="00606513" w:rsidRPr="00606513" w:rsidRDefault="00606513" w:rsidP="00606513">
      <w:pPr>
        <w:jc w:val="center"/>
        <w:rPr>
          <w:b/>
        </w:rPr>
      </w:pPr>
    </w:p>
    <w:p w14:paraId="7A35EF51" w14:textId="77777777" w:rsidR="00606513" w:rsidRPr="00606513" w:rsidRDefault="00606513" w:rsidP="00606513">
      <w:pPr>
        <w:jc w:val="center"/>
        <w:rPr>
          <w:b/>
        </w:rPr>
      </w:pPr>
      <w:r w:rsidRPr="00606513">
        <w:rPr>
          <w:b/>
        </w:rPr>
        <w:t>Attendees:</w:t>
      </w:r>
    </w:p>
    <w:p w14:paraId="022AF908" w14:textId="77777777" w:rsidR="00606513" w:rsidRDefault="00606513" w:rsidP="00606513">
      <w:r>
        <w:t>Troy Horn (</w:t>
      </w:r>
      <w:proofErr w:type="spellStart"/>
      <w:r>
        <w:t>ForestrySA</w:t>
      </w:r>
      <w:proofErr w:type="spellEnd"/>
      <w:r>
        <w:t>)</w:t>
      </w:r>
    </w:p>
    <w:p w14:paraId="45A04C19" w14:textId="77777777" w:rsidR="00606513" w:rsidRDefault="00606513" w:rsidP="00606513">
      <w:r>
        <w:t>Abigail Goodman (NRSE)</w:t>
      </w:r>
    </w:p>
    <w:p w14:paraId="31942AA9" w14:textId="77777777" w:rsidR="00606513" w:rsidRDefault="00606513" w:rsidP="00606513">
      <w:r>
        <w:t xml:space="preserve">Justin Cook </w:t>
      </w:r>
      <w:r w:rsidRPr="004D33F7">
        <w:t>(OFO</w:t>
      </w:r>
      <w:r>
        <w:t>)</w:t>
      </w:r>
    </w:p>
    <w:p w14:paraId="1C355C21" w14:textId="77777777" w:rsidR="00606513" w:rsidRDefault="00606513" w:rsidP="00606513">
      <w:r>
        <w:t>David Pitts (DELWP)</w:t>
      </w:r>
    </w:p>
    <w:p w14:paraId="461C2372" w14:textId="77777777" w:rsidR="00606513" w:rsidRDefault="00606513" w:rsidP="00606513">
      <w:r>
        <w:t>Rosey Pounsett (Millicent Field Naturalists)</w:t>
      </w:r>
    </w:p>
    <w:p w14:paraId="4088B4DD" w14:textId="77777777" w:rsidR="00606513" w:rsidRDefault="00606513" w:rsidP="00606513">
      <w:r>
        <w:t>Sue Black (Millicent Field Naturalists)</w:t>
      </w:r>
    </w:p>
    <w:p w14:paraId="578F6411" w14:textId="77777777" w:rsidR="00606513" w:rsidRDefault="00606513" w:rsidP="00606513">
      <w:r>
        <w:t>Bryan Haywood (NGT) facilitator</w:t>
      </w:r>
    </w:p>
    <w:p w14:paraId="32FEBB97" w14:textId="77777777" w:rsidR="001138D7" w:rsidRDefault="001138D7" w:rsidP="001138D7">
      <w:pPr>
        <w:pStyle w:val="NGTReport1"/>
        <w:numPr>
          <w:ilvl w:val="0"/>
          <w:numId w:val="0"/>
        </w:numPr>
        <w:outlineLvl w:val="0"/>
      </w:pPr>
    </w:p>
    <w:p w14:paraId="716F5A68" w14:textId="77777777" w:rsidR="00606513" w:rsidRDefault="00606513">
      <w:pPr>
        <w:rPr>
          <w:rFonts w:eastAsia="Times New Roman"/>
          <w:b/>
          <w:bCs/>
          <w:color w:val="06662D"/>
          <w:sz w:val="40"/>
          <w:szCs w:val="32"/>
          <w:lang w:eastAsia="en-AU"/>
        </w:rPr>
      </w:pPr>
      <w:r>
        <w:br w:type="page"/>
      </w:r>
    </w:p>
    <w:p w14:paraId="5300B718" w14:textId="609A8786" w:rsidR="009C7FA1" w:rsidRPr="009C7FA1" w:rsidRDefault="001138D7" w:rsidP="009C7FA1">
      <w:pPr>
        <w:pStyle w:val="NGTReport1"/>
        <w:numPr>
          <w:ilvl w:val="0"/>
          <w:numId w:val="0"/>
        </w:numPr>
        <w:outlineLvl w:val="0"/>
        <w:rPr>
          <w:rFonts w:asciiTheme="minorHAnsi" w:hAnsiTheme="minorHAnsi" w:cstheme="minorHAnsi"/>
          <w:sz w:val="22"/>
          <w:szCs w:val="23"/>
        </w:rPr>
      </w:pPr>
      <w:bookmarkStart w:id="340" w:name="_Toc488223804"/>
      <w:r w:rsidRPr="009C7FA1">
        <w:lastRenderedPageBreak/>
        <w:t>APPENDIX 2</w:t>
      </w:r>
      <w:r w:rsidRPr="009C7FA1">
        <w:tab/>
        <w:t>Digging abundance survey methodology</w:t>
      </w:r>
      <w:r w:rsidR="009C7FA1">
        <w:t xml:space="preserve"> </w:t>
      </w:r>
      <w:r w:rsidR="009C7FA1" w:rsidRPr="009C7FA1">
        <w:rPr>
          <w:rFonts w:asciiTheme="minorHAnsi" w:hAnsiTheme="minorHAnsi" w:cstheme="minorHAnsi"/>
          <w:sz w:val="22"/>
          <w:szCs w:val="23"/>
        </w:rPr>
        <w:t>(extract from Bachmann &amp; Fullagar, 2017)</w:t>
      </w:r>
      <w:bookmarkEnd w:id="340"/>
    </w:p>
    <w:p w14:paraId="5D7CF533" w14:textId="77777777" w:rsidR="009C7FA1" w:rsidRPr="009C7FA1" w:rsidRDefault="009C7FA1" w:rsidP="009C7FA1">
      <w:pPr>
        <w:pStyle w:val="Default"/>
        <w:rPr>
          <w:rFonts w:asciiTheme="minorHAnsi" w:hAnsiTheme="minorHAnsi" w:cstheme="minorHAnsi"/>
          <w:sz w:val="22"/>
          <w:szCs w:val="23"/>
        </w:rPr>
      </w:pPr>
    </w:p>
    <w:p w14:paraId="1DD78B6F" w14:textId="77777777" w:rsidR="009C7FA1" w:rsidRPr="009C7FA1" w:rsidRDefault="009C7FA1" w:rsidP="009C7FA1">
      <w:pPr>
        <w:pStyle w:val="Default"/>
        <w:rPr>
          <w:rFonts w:asciiTheme="minorHAnsi" w:hAnsiTheme="minorHAnsi" w:cstheme="minorHAnsi"/>
          <w:sz w:val="22"/>
          <w:szCs w:val="23"/>
        </w:rPr>
      </w:pPr>
      <w:r w:rsidRPr="009C7FA1">
        <w:rPr>
          <w:rFonts w:asciiTheme="minorHAnsi" w:hAnsiTheme="minorHAnsi" w:cstheme="minorHAnsi"/>
          <w:sz w:val="22"/>
          <w:szCs w:val="23"/>
        </w:rPr>
        <w:t xml:space="preserve">Digging abundance was used to measure presence (occupancy), distribution and level of activity within a patch and can also be used, indirectly, as a surrogate for bandicoot abundance (Paull 2003). Diggings provide a clear indication that the site is or was being used (within a period of months) by </w:t>
      </w:r>
      <w:r w:rsidRPr="009C7FA1">
        <w:rPr>
          <w:rFonts w:asciiTheme="minorHAnsi" w:hAnsiTheme="minorHAnsi" w:cstheme="minorHAnsi"/>
          <w:i/>
          <w:iCs/>
          <w:sz w:val="22"/>
          <w:szCs w:val="23"/>
        </w:rPr>
        <w:t xml:space="preserve">I. </w:t>
      </w:r>
      <w:proofErr w:type="spellStart"/>
      <w:r w:rsidRPr="009C7FA1">
        <w:rPr>
          <w:rFonts w:asciiTheme="minorHAnsi" w:hAnsiTheme="minorHAnsi" w:cstheme="minorHAnsi"/>
          <w:i/>
          <w:iCs/>
          <w:sz w:val="22"/>
          <w:szCs w:val="23"/>
        </w:rPr>
        <w:t>obesulus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w:t>
      </w:r>
      <w:proofErr w:type="spellStart"/>
      <w:r w:rsidRPr="009C7FA1">
        <w:rPr>
          <w:rFonts w:asciiTheme="minorHAnsi" w:hAnsiTheme="minorHAnsi" w:cstheme="minorHAnsi"/>
          <w:sz w:val="22"/>
          <w:szCs w:val="23"/>
        </w:rPr>
        <w:t>Fairbridge</w:t>
      </w:r>
      <w:proofErr w:type="spellEnd"/>
      <w:r w:rsidRPr="009C7FA1">
        <w:rPr>
          <w:rFonts w:asciiTheme="minorHAnsi" w:hAnsiTheme="minorHAnsi" w:cstheme="minorHAnsi"/>
          <w:sz w:val="22"/>
          <w:szCs w:val="23"/>
        </w:rPr>
        <w:t xml:space="preserve"> </w:t>
      </w:r>
      <w:r w:rsidRPr="009C7FA1">
        <w:rPr>
          <w:rFonts w:asciiTheme="minorHAnsi" w:hAnsiTheme="minorHAnsi" w:cstheme="minorHAnsi"/>
          <w:i/>
          <w:iCs/>
          <w:sz w:val="22"/>
          <w:szCs w:val="23"/>
        </w:rPr>
        <w:t xml:space="preserve">et al. </w:t>
      </w:r>
      <w:r w:rsidRPr="009C7FA1">
        <w:rPr>
          <w:rFonts w:asciiTheme="minorHAnsi" w:hAnsiTheme="minorHAnsi" w:cstheme="minorHAnsi"/>
          <w:sz w:val="22"/>
          <w:szCs w:val="23"/>
        </w:rPr>
        <w:t xml:space="preserve">2001) making it an efficient, non-intrusive alternative to trapping and handling. The diggings made by </w:t>
      </w:r>
      <w:r w:rsidRPr="009C7FA1">
        <w:rPr>
          <w:rFonts w:asciiTheme="minorHAnsi" w:hAnsiTheme="minorHAnsi" w:cstheme="minorHAnsi"/>
          <w:i/>
          <w:iCs/>
          <w:sz w:val="22"/>
          <w:szCs w:val="23"/>
        </w:rPr>
        <w:t xml:space="preserve">I. </w:t>
      </w:r>
      <w:proofErr w:type="spellStart"/>
      <w:r w:rsidRPr="009C7FA1">
        <w:rPr>
          <w:rFonts w:asciiTheme="minorHAnsi" w:hAnsiTheme="minorHAnsi" w:cstheme="minorHAnsi"/>
          <w:i/>
          <w:iCs/>
          <w:sz w:val="22"/>
          <w:szCs w:val="23"/>
        </w:rPr>
        <w:t>obesulus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 xml:space="preserve">are conical, near vertical diggings with one spoil mound (dug between their hind legs). This usually makes them distinguishable from a range of other species including the echidna, swamp rat, bush rat, Australian raven, </w:t>
      </w:r>
      <w:proofErr w:type="gramStart"/>
      <w:r w:rsidRPr="009C7FA1">
        <w:rPr>
          <w:rFonts w:asciiTheme="minorHAnsi" w:hAnsiTheme="minorHAnsi" w:cstheme="minorHAnsi"/>
          <w:sz w:val="22"/>
          <w:szCs w:val="23"/>
        </w:rPr>
        <w:t>chough</w:t>
      </w:r>
      <w:proofErr w:type="gramEnd"/>
      <w:r w:rsidRPr="009C7FA1">
        <w:rPr>
          <w:rFonts w:asciiTheme="minorHAnsi" w:hAnsiTheme="minorHAnsi" w:cstheme="minorHAnsi"/>
          <w:sz w:val="22"/>
          <w:szCs w:val="23"/>
        </w:rPr>
        <w:t xml:space="preserve"> and European rabbit.</w:t>
      </w:r>
    </w:p>
    <w:p w14:paraId="710CD5FF" w14:textId="77777777" w:rsidR="009C7FA1" w:rsidRPr="009C7FA1" w:rsidRDefault="009C7FA1" w:rsidP="009C7FA1">
      <w:pPr>
        <w:pStyle w:val="Default"/>
        <w:spacing w:before="240"/>
        <w:rPr>
          <w:rFonts w:asciiTheme="minorHAnsi" w:hAnsiTheme="minorHAnsi" w:cstheme="minorHAnsi"/>
          <w:sz w:val="22"/>
          <w:szCs w:val="23"/>
        </w:rPr>
      </w:pPr>
      <w:r w:rsidRPr="009C7FA1">
        <w:rPr>
          <w:rFonts w:asciiTheme="minorHAnsi" w:hAnsiTheme="minorHAnsi" w:cstheme="minorHAnsi"/>
          <w:sz w:val="22"/>
          <w:szCs w:val="23"/>
        </w:rPr>
        <w:t xml:space="preserve">The Long-nosed Potoroo </w:t>
      </w:r>
      <w:proofErr w:type="spellStart"/>
      <w:r w:rsidRPr="009C7FA1">
        <w:rPr>
          <w:rFonts w:asciiTheme="minorHAnsi" w:hAnsiTheme="minorHAnsi" w:cstheme="minorHAnsi"/>
          <w:i/>
          <w:iCs/>
          <w:sz w:val="22"/>
          <w:szCs w:val="23"/>
        </w:rPr>
        <w:t>Potorous</w:t>
      </w:r>
      <w:proofErr w:type="spellEnd"/>
      <w:r w:rsidRPr="009C7FA1">
        <w:rPr>
          <w:rFonts w:asciiTheme="minorHAnsi" w:hAnsiTheme="minorHAnsi" w:cstheme="minorHAnsi"/>
          <w:i/>
          <w:iCs/>
          <w:sz w:val="22"/>
          <w:szCs w:val="23"/>
        </w:rPr>
        <w:t xml:space="preserve"> </w:t>
      </w:r>
      <w:proofErr w:type="spellStart"/>
      <w:r w:rsidRPr="009C7FA1">
        <w:rPr>
          <w:rFonts w:asciiTheme="minorHAnsi" w:hAnsiTheme="minorHAnsi" w:cstheme="minorHAnsi"/>
          <w:i/>
          <w:iCs/>
          <w:sz w:val="22"/>
          <w:szCs w:val="23"/>
        </w:rPr>
        <w:t>tridactylus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 xml:space="preserve">also creates diggings that can be confused with </w:t>
      </w:r>
      <w:r w:rsidRPr="009C7FA1">
        <w:rPr>
          <w:rFonts w:asciiTheme="minorHAnsi" w:hAnsiTheme="minorHAnsi" w:cstheme="minorHAnsi"/>
          <w:i/>
          <w:iCs/>
          <w:sz w:val="22"/>
          <w:szCs w:val="23"/>
        </w:rPr>
        <w:t xml:space="preserve">I. </w:t>
      </w:r>
      <w:proofErr w:type="spellStart"/>
      <w:r w:rsidRPr="009C7FA1">
        <w:rPr>
          <w:rFonts w:asciiTheme="minorHAnsi" w:hAnsiTheme="minorHAnsi" w:cstheme="minorHAnsi"/>
          <w:i/>
          <w:iCs/>
          <w:sz w:val="22"/>
          <w:szCs w:val="23"/>
        </w:rPr>
        <w:t>obesulus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 xml:space="preserve">but in the South East have only been recorded co-habiting with </w:t>
      </w:r>
      <w:r w:rsidRPr="009C7FA1">
        <w:rPr>
          <w:rFonts w:asciiTheme="minorHAnsi" w:hAnsiTheme="minorHAnsi" w:cstheme="minorHAnsi"/>
          <w:i/>
          <w:iCs/>
          <w:sz w:val="22"/>
          <w:szCs w:val="23"/>
        </w:rPr>
        <w:t xml:space="preserve">I. </w:t>
      </w:r>
      <w:proofErr w:type="spellStart"/>
      <w:r w:rsidRPr="009C7FA1">
        <w:rPr>
          <w:rFonts w:asciiTheme="minorHAnsi" w:hAnsiTheme="minorHAnsi" w:cstheme="minorHAnsi"/>
          <w:i/>
          <w:iCs/>
          <w:sz w:val="22"/>
          <w:szCs w:val="23"/>
        </w:rPr>
        <w:t>obesulus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 xml:space="preserve">in the Lower Glenelg River Conservation Park (adjacent to the Caroline Forest area, east of the Glenelg River – noting that at this location the river is a major geographical barrier to dispersal). </w:t>
      </w:r>
      <w:proofErr w:type="spellStart"/>
      <w:r w:rsidRPr="009C7FA1">
        <w:rPr>
          <w:rFonts w:asciiTheme="minorHAnsi" w:hAnsiTheme="minorHAnsi" w:cstheme="minorHAnsi"/>
          <w:i/>
          <w:iCs/>
          <w:sz w:val="22"/>
          <w:szCs w:val="23"/>
        </w:rPr>
        <w:t>Potorous</w:t>
      </w:r>
      <w:proofErr w:type="spellEnd"/>
      <w:r w:rsidRPr="009C7FA1">
        <w:rPr>
          <w:rFonts w:asciiTheme="minorHAnsi" w:hAnsiTheme="minorHAnsi" w:cstheme="minorHAnsi"/>
          <w:i/>
          <w:iCs/>
          <w:sz w:val="22"/>
          <w:szCs w:val="23"/>
        </w:rPr>
        <w:t xml:space="preserve"> </w:t>
      </w:r>
      <w:proofErr w:type="spellStart"/>
      <w:r w:rsidRPr="009C7FA1">
        <w:rPr>
          <w:rFonts w:asciiTheme="minorHAnsi" w:hAnsiTheme="minorHAnsi" w:cstheme="minorHAnsi"/>
          <w:i/>
          <w:iCs/>
          <w:sz w:val="22"/>
          <w:szCs w:val="23"/>
        </w:rPr>
        <w:t>tridactylus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 xml:space="preserve">is otherwise considered extinct in South Australia (west of the Glenelg River), and so was not a confounding factor for the survey results. </w:t>
      </w:r>
    </w:p>
    <w:p w14:paraId="147A8C14" w14:textId="77777777" w:rsidR="009C7FA1" w:rsidRPr="009C7FA1" w:rsidRDefault="009C7FA1" w:rsidP="009C7FA1">
      <w:pPr>
        <w:spacing w:before="240"/>
        <w:rPr>
          <w:rFonts w:asciiTheme="minorHAnsi" w:hAnsiTheme="minorHAnsi" w:cstheme="minorHAnsi"/>
          <w:szCs w:val="23"/>
        </w:rPr>
      </w:pPr>
      <w:r w:rsidRPr="009C7FA1">
        <w:rPr>
          <w:rFonts w:asciiTheme="minorHAnsi" w:hAnsiTheme="minorHAnsi" w:cstheme="minorHAnsi"/>
          <w:szCs w:val="23"/>
        </w:rPr>
        <w:t xml:space="preserve">The number of survey sites allocated per patch, were stratified in relation to patch area. Site occupancy and abundance was estimated by actively walking through each site to record and count </w:t>
      </w:r>
      <w:r w:rsidRPr="009C7FA1">
        <w:rPr>
          <w:rFonts w:asciiTheme="minorHAnsi" w:hAnsiTheme="minorHAnsi" w:cstheme="minorHAnsi"/>
          <w:i/>
          <w:iCs/>
          <w:szCs w:val="23"/>
        </w:rPr>
        <w:t xml:space="preserve">I. </w:t>
      </w:r>
      <w:proofErr w:type="spellStart"/>
      <w:r w:rsidRPr="009C7FA1">
        <w:rPr>
          <w:rFonts w:asciiTheme="minorHAnsi" w:hAnsiTheme="minorHAnsi" w:cstheme="minorHAnsi"/>
          <w:i/>
          <w:iCs/>
          <w:szCs w:val="23"/>
        </w:rPr>
        <w:t>obesulus</w:t>
      </w:r>
      <w:proofErr w:type="spellEnd"/>
      <w:r w:rsidRPr="009C7FA1">
        <w:rPr>
          <w:rFonts w:asciiTheme="minorHAnsi" w:hAnsiTheme="minorHAnsi" w:cstheme="minorHAnsi"/>
          <w:i/>
          <w:iCs/>
          <w:szCs w:val="23"/>
        </w:rPr>
        <w:t xml:space="preserve"> </w:t>
      </w:r>
      <w:r w:rsidRPr="009C7FA1">
        <w:rPr>
          <w:rFonts w:asciiTheme="minorHAnsi" w:hAnsiTheme="minorHAnsi" w:cstheme="minorHAnsi"/>
          <w:szCs w:val="23"/>
        </w:rPr>
        <w:t>diggings. Each site was a 100 x 100 m (1 ha) quadrat; the approximate minimum home range size (9 ha being the upper recorded limit) for the species (Paull 2003).</w:t>
      </w:r>
    </w:p>
    <w:p w14:paraId="476F4E97" w14:textId="7CFCDDC6" w:rsidR="009C7FA1" w:rsidRPr="009C7FA1" w:rsidRDefault="009C7FA1" w:rsidP="009C7FA1">
      <w:pPr>
        <w:pStyle w:val="Default"/>
        <w:spacing w:after="240"/>
        <w:rPr>
          <w:rFonts w:asciiTheme="minorHAnsi" w:hAnsiTheme="minorHAnsi" w:cstheme="minorHAnsi"/>
          <w:color w:val="1F487C"/>
          <w:sz w:val="18"/>
          <w:szCs w:val="20"/>
        </w:rPr>
      </w:pPr>
      <w:r w:rsidRPr="009C7FA1">
        <w:rPr>
          <w:rFonts w:asciiTheme="minorHAnsi" w:hAnsiTheme="minorHAnsi" w:cstheme="minorHAnsi"/>
          <w:sz w:val="22"/>
          <w:szCs w:val="23"/>
        </w:rPr>
        <w:t>To ensure that the majority of each site was surveyed, the GPS “tracks” function was used. The level of activity at a site was determined by categorising diggings into age classes: fresh (&lt;2 weeks), recent (2 weeks – 2 months), and/or old (&gt;2 months).</w:t>
      </w:r>
      <w:r>
        <w:rPr>
          <w:rFonts w:asciiTheme="minorHAnsi" w:hAnsiTheme="minorHAnsi" w:cstheme="minorHAnsi"/>
          <w:sz w:val="22"/>
          <w:szCs w:val="23"/>
        </w:rPr>
        <w:t xml:space="preserve"> </w:t>
      </w:r>
      <w:r w:rsidRPr="009C7FA1">
        <w:rPr>
          <w:rFonts w:asciiTheme="minorHAnsi" w:hAnsiTheme="minorHAnsi" w:cstheme="minorHAnsi"/>
          <w:sz w:val="22"/>
          <w:szCs w:val="23"/>
        </w:rPr>
        <w:t xml:space="preserve">The number of diggings was estimated per 100m walked within the quadrat (Paull 2003), but as we were especially interested in confirming the presence/absence of </w:t>
      </w:r>
      <w:r w:rsidRPr="009C7FA1">
        <w:rPr>
          <w:rFonts w:asciiTheme="minorHAnsi" w:hAnsiTheme="minorHAnsi" w:cstheme="minorHAnsi"/>
          <w:i/>
          <w:iCs/>
          <w:sz w:val="22"/>
          <w:szCs w:val="23"/>
        </w:rPr>
        <w:t xml:space="preserve">I. </w:t>
      </w:r>
      <w:proofErr w:type="spellStart"/>
      <w:r w:rsidRPr="009C7FA1">
        <w:rPr>
          <w:rFonts w:asciiTheme="minorHAnsi" w:hAnsiTheme="minorHAnsi" w:cstheme="minorHAnsi"/>
          <w:i/>
          <w:iCs/>
          <w:sz w:val="22"/>
          <w:szCs w:val="23"/>
        </w:rPr>
        <w:t>obesulus</w:t>
      </w:r>
      <w:proofErr w:type="spellEnd"/>
      <w:r w:rsidRPr="009C7FA1">
        <w:rPr>
          <w:rFonts w:asciiTheme="minorHAnsi" w:hAnsiTheme="minorHAnsi" w:cstheme="minorHAnsi"/>
          <w:i/>
          <w:iCs/>
          <w:sz w:val="22"/>
          <w:szCs w:val="23"/>
        </w:rPr>
        <w:t xml:space="preserve"> </w:t>
      </w:r>
      <w:r w:rsidRPr="009C7FA1">
        <w:rPr>
          <w:rFonts w:asciiTheme="minorHAnsi" w:hAnsiTheme="minorHAnsi" w:cstheme="minorHAnsi"/>
          <w:sz w:val="22"/>
          <w:szCs w:val="23"/>
        </w:rPr>
        <w:t>we also estimated digging abundance for the entire 100 x 100 m. These counts were assigned into digging abundance score categories: 0 (0 diggings), 1 (1-5 diggings), 2 (6-20 diggings), 3 (21 -50 diggings) 4, (≥51 diggings).</w:t>
      </w:r>
    </w:p>
    <w:p w14:paraId="1426CEC0" w14:textId="77777777" w:rsidR="009C7FA1" w:rsidRDefault="009C7FA1" w:rsidP="009C7FA1">
      <w:pPr>
        <w:rPr>
          <w:rFonts w:asciiTheme="minorHAnsi" w:hAnsiTheme="minorHAnsi" w:cstheme="minorHAnsi"/>
          <w:szCs w:val="23"/>
        </w:rPr>
      </w:pPr>
      <w:r w:rsidRPr="009C7FA1">
        <w:rPr>
          <w:rFonts w:asciiTheme="minorHAnsi" w:hAnsiTheme="minorHAnsi" w:cstheme="minorHAnsi"/>
          <w:szCs w:val="23"/>
        </w:rPr>
        <w:t xml:space="preserve">Digging records were used to determine site occupancy and the proportion of a patch occupied, based on the number of sites per patch where </w:t>
      </w:r>
      <w:r w:rsidRPr="009C7FA1">
        <w:rPr>
          <w:rFonts w:asciiTheme="minorHAnsi" w:hAnsiTheme="minorHAnsi" w:cstheme="minorHAnsi"/>
          <w:i/>
          <w:iCs/>
          <w:szCs w:val="23"/>
        </w:rPr>
        <w:t xml:space="preserve">I. </w:t>
      </w:r>
      <w:proofErr w:type="spellStart"/>
      <w:r w:rsidRPr="009C7FA1">
        <w:rPr>
          <w:rFonts w:asciiTheme="minorHAnsi" w:hAnsiTheme="minorHAnsi" w:cstheme="minorHAnsi"/>
          <w:i/>
          <w:iCs/>
          <w:szCs w:val="23"/>
        </w:rPr>
        <w:t>obesulus</w:t>
      </w:r>
      <w:proofErr w:type="spellEnd"/>
      <w:r w:rsidRPr="009C7FA1">
        <w:rPr>
          <w:rFonts w:asciiTheme="minorHAnsi" w:hAnsiTheme="minorHAnsi" w:cstheme="minorHAnsi"/>
          <w:i/>
          <w:iCs/>
          <w:szCs w:val="23"/>
        </w:rPr>
        <w:t xml:space="preserve"> </w:t>
      </w:r>
      <w:r w:rsidRPr="009C7FA1">
        <w:rPr>
          <w:rFonts w:asciiTheme="minorHAnsi" w:hAnsiTheme="minorHAnsi" w:cstheme="minorHAnsi"/>
          <w:szCs w:val="23"/>
        </w:rPr>
        <w:t>was present. The percentage of sites occupied within a patch was compared to an earlier survey period by calculating the difference in site occupancy (e.g. proportion of sites occupied in 2016 – proportion of sites occupied in 2007/08, per patch), to determine whether patch occupancy had decreased, remained stable or increased in 2016 (Figure 2 &amp; 3). Thresholds of ≥30% increase or ≥30% decrease were employed (assumed sufficient to account for uncertainty).</w:t>
      </w:r>
    </w:p>
    <w:p w14:paraId="560A523C" w14:textId="77777777" w:rsidR="006F6B7B" w:rsidRPr="006F6B7B" w:rsidRDefault="006F6B7B" w:rsidP="006F6B7B">
      <w:pPr>
        <w:pStyle w:val="Default"/>
        <w:spacing w:line="276" w:lineRule="auto"/>
        <w:rPr>
          <w:rFonts w:asciiTheme="minorHAnsi" w:hAnsiTheme="minorHAnsi" w:cstheme="minorHAnsi"/>
          <w:sz w:val="22"/>
          <w:szCs w:val="23"/>
        </w:rPr>
      </w:pPr>
      <w:r w:rsidRPr="006F6B7B">
        <w:rPr>
          <w:rFonts w:asciiTheme="minorHAnsi" w:hAnsiTheme="minorHAnsi" w:cstheme="minorHAnsi"/>
          <w:b/>
          <w:bCs/>
          <w:sz w:val="22"/>
          <w:szCs w:val="23"/>
        </w:rPr>
        <w:t xml:space="preserve">Suggested supplementary method, if the regular digging abundance method fails to detect the presence of bandicoots in a patch: </w:t>
      </w:r>
    </w:p>
    <w:p w14:paraId="6501BD0F" w14:textId="77777777" w:rsidR="006F6B7B" w:rsidRPr="006F6B7B" w:rsidRDefault="006F6B7B" w:rsidP="006F6B7B">
      <w:pPr>
        <w:pStyle w:val="Default"/>
        <w:spacing w:line="276" w:lineRule="auto"/>
        <w:rPr>
          <w:rFonts w:asciiTheme="minorHAnsi" w:hAnsiTheme="minorHAnsi" w:cstheme="minorHAnsi"/>
          <w:sz w:val="22"/>
          <w:szCs w:val="23"/>
        </w:rPr>
      </w:pPr>
      <w:r w:rsidRPr="006F6B7B">
        <w:rPr>
          <w:rFonts w:asciiTheme="minorHAnsi" w:hAnsiTheme="minorHAnsi" w:cstheme="minorHAnsi"/>
          <w:sz w:val="22"/>
          <w:szCs w:val="23"/>
        </w:rPr>
        <w:t>1. Drive around the perimeter and all internal tracks within the remnant patch, looking for large specimens or groves of Black Wattle (</w:t>
      </w:r>
      <w:r w:rsidRPr="006F6B7B">
        <w:rPr>
          <w:rFonts w:asciiTheme="minorHAnsi" w:hAnsiTheme="minorHAnsi" w:cstheme="minorHAnsi"/>
          <w:i/>
          <w:iCs/>
          <w:sz w:val="22"/>
          <w:szCs w:val="23"/>
        </w:rPr>
        <w:t>Acacia mearnsii</w:t>
      </w:r>
      <w:r w:rsidRPr="006F6B7B">
        <w:rPr>
          <w:rFonts w:asciiTheme="minorHAnsi" w:hAnsiTheme="minorHAnsi" w:cstheme="minorHAnsi"/>
          <w:sz w:val="22"/>
          <w:szCs w:val="23"/>
        </w:rPr>
        <w:t xml:space="preserve">). </w:t>
      </w:r>
    </w:p>
    <w:p w14:paraId="0EBECC8F" w14:textId="77777777" w:rsidR="006F6B7B" w:rsidRPr="006F6B7B" w:rsidRDefault="006F6B7B" w:rsidP="006F6B7B">
      <w:pPr>
        <w:pStyle w:val="Default"/>
        <w:spacing w:after="22" w:line="276" w:lineRule="auto"/>
        <w:rPr>
          <w:rFonts w:asciiTheme="minorHAnsi" w:hAnsiTheme="minorHAnsi" w:cstheme="minorHAnsi"/>
          <w:sz w:val="22"/>
          <w:szCs w:val="23"/>
        </w:rPr>
      </w:pPr>
      <w:r w:rsidRPr="006F6B7B">
        <w:rPr>
          <w:rFonts w:asciiTheme="minorHAnsi" w:hAnsiTheme="minorHAnsi" w:cstheme="minorHAnsi"/>
          <w:sz w:val="22"/>
          <w:szCs w:val="23"/>
        </w:rPr>
        <w:t xml:space="preserve">2. If and when detected, GPS the location of the tree or grove, and note its characteristics (i.e. single large tree, patch of trees, etc.). </w:t>
      </w:r>
    </w:p>
    <w:p w14:paraId="48BA30D6" w14:textId="77777777" w:rsidR="006F6B7B" w:rsidRPr="006F6B7B" w:rsidRDefault="006F6B7B" w:rsidP="006F6B7B">
      <w:pPr>
        <w:pStyle w:val="Default"/>
        <w:spacing w:after="22" w:line="276" w:lineRule="auto"/>
        <w:rPr>
          <w:rFonts w:asciiTheme="minorHAnsi" w:hAnsiTheme="minorHAnsi" w:cstheme="minorHAnsi"/>
          <w:sz w:val="22"/>
          <w:szCs w:val="23"/>
        </w:rPr>
      </w:pPr>
      <w:r w:rsidRPr="006F6B7B">
        <w:rPr>
          <w:rFonts w:asciiTheme="minorHAnsi" w:hAnsiTheme="minorHAnsi" w:cstheme="minorHAnsi"/>
          <w:sz w:val="22"/>
          <w:szCs w:val="23"/>
        </w:rPr>
        <w:t xml:space="preserve">3. Walk around the tree(s) and search for evidence of bandicoot digging activity. </w:t>
      </w:r>
    </w:p>
    <w:p w14:paraId="29F065FF" w14:textId="77777777" w:rsidR="006F6B7B" w:rsidRPr="006F6B7B" w:rsidRDefault="006F6B7B" w:rsidP="006F6B7B">
      <w:pPr>
        <w:pStyle w:val="Default"/>
        <w:spacing w:after="22" w:line="276" w:lineRule="auto"/>
        <w:rPr>
          <w:rFonts w:asciiTheme="minorHAnsi" w:hAnsiTheme="minorHAnsi" w:cstheme="minorHAnsi"/>
          <w:sz w:val="22"/>
          <w:szCs w:val="23"/>
        </w:rPr>
      </w:pPr>
      <w:r w:rsidRPr="006F6B7B">
        <w:rPr>
          <w:rFonts w:asciiTheme="minorHAnsi" w:hAnsiTheme="minorHAnsi" w:cstheme="minorHAnsi"/>
          <w:sz w:val="22"/>
          <w:szCs w:val="23"/>
        </w:rPr>
        <w:t xml:space="preserve">4. Classify digging abundance for the site, irrespective of its size, according to the same scoring categories used for the general survey method (i.e. 0, 1, 2, 3, </w:t>
      </w:r>
      <w:proofErr w:type="gramStart"/>
      <w:r w:rsidRPr="006F6B7B">
        <w:rPr>
          <w:rFonts w:asciiTheme="minorHAnsi" w:hAnsiTheme="minorHAnsi" w:cstheme="minorHAnsi"/>
          <w:sz w:val="22"/>
          <w:szCs w:val="23"/>
        </w:rPr>
        <w:t>4</w:t>
      </w:r>
      <w:proofErr w:type="gramEnd"/>
      <w:r w:rsidRPr="006F6B7B">
        <w:rPr>
          <w:rFonts w:asciiTheme="minorHAnsi" w:hAnsiTheme="minorHAnsi" w:cstheme="minorHAnsi"/>
          <w:sz w:val="22"/>
          <w:szCs w:val="23"/>
        </w:rPr>
        <w:t xml:space="preserve">). </w:t>
      </w:r>
    </w:p>
    <w:p w14:paraId="0685C2D4" w14:textId="77777777" w:rsidR="006F6B7B" w:rsidRPr="006F6B7B" w:rsidRDefault="006F6B7B" w:rsidP="006F6B7B">
      <w:pPr>
        <w:pStyle w:val="Default"/>
        <w:spacing w:after="22" w:line="276" w:lineRule="auto"/>
        <w:rPr>
          <w:rFonts w:asciiTheme="minorHAnsi" w:hAnsiTheme="minorHAnsi" w:cstheme="minorHAnsi"/>
          <w:sz w:val="22"/>
          <w:szCs w:val="23"/>
        </w:rPr>
      </w:pPr>
      <w:r w:rsidRPr="006F6B7B">
        <w:rPr>
          <w:rFonts w:asciiTheme="minorHAnsi" w:hAnsiTheme="minorHAnsi" w:cstheme="minorHAnsi"/>
          <w:sz w:val="22"/>
          <w:szCs w:val="23"/>
        </w:rPr>
        <w:lastRenderedPageBreak/>
        <w:t xml:space="preserve">5. Repeat method until a Black Wattle grove registers bandicoot activity, at which time that wider patch becomes ‘occupied’ and the supplementary survey can end. </w:t>
      </w:r>
    </w:p>
    <w:p w14:paraId="70F08424" w14:textId="548FF4AA" w:rsidR="006F6B7B" w:rsidRPr="006F6B7B" w:rsidRDefault="006F6B7B" w:rsidP="006F6B7B">
      <w:pPr>
        <w:spacing w:line="276" w:lineRule="auto"/>
        <w:rPr>
          <w:rFonts w:asciiTheme="minorHAnsi" w:hAnsiTheme="minorHAnsi" w:cstheme="minorHAnsi"/>
          <w:sz w:val="20"/>
        </w:rPr>
      </w:pPr>
      <w:r w:rsidRPr="006F6B7B">
        <w:rPr>
          <w:rFonts w:asciiTheme="minorHAnsi" w:hAnsiTheme="minorHAnsi" w:cstheme="minorHAnsi"/>
          <w:szCs w:val="23"/>
        </w:rPr>
        <w:t>6. If no Black Wattle Groves register bandicoot activity after all tracks have been driven, then the patch remains ‘unoccupied’ and can be more confidently considered vacant for the purposes of monitoring occupancy trends.</w:t>
      </w:r>
    </w:p>
    <w:p w14:paraId="6CD93274" w14:textId="77777777" w:rsidR="001138D7" w:rsidRPr="00164E4C" w:rsidRDefault="001138D7" w:rsidP="000902B5">
      <w:pPr>
        <w:ind w:left="720" w:hanging="720"/>
        <w:rPr>
          <w:rFonts w:asciiTheme="minorHAnsi" w:hAnsiTheme="minorHAnsi" w:cstheme="minorHAnsi"/>
        </w:rPr>
      </w:pPr>
    </w:p>
    <w:p w14:paraId="63716B86" w14:textId="77777777" w:rsidR="001C2BE5" w:rsidRDefault="001C2BE5" w:rsidP="008939F1">
      <w:pPr>
        <w:rPr>
          <w:lang w:val="en-GB"/>
        </w:rPr>
        <w:sectPr w:rsidR="001C2BE5" w:rsidSect="00CE218A">
          <w:pgSz w:w="11906" w:h="16838"/>
          <w:pgMar w:top="1440" w:right="1440" w:bottom="1440" w:left="1440" w:header="708" w:footer="708" w:gutter="0"/>
          <w:cols w:space="708"/>
          <w:docGrid w:linePitch="360"/>
        </w:sectPr>
      </w:pPr>
    </w:p>
    <w:p w14:paraId="1136D65D" w14:textId="77777777" w:rsidR="001C2BE5" w:rsidRDefault="001C2BE5" w:rsidP="001C2BE5">
      <w:pPr>
        <w:pStyle w:val="NGTReport1"/>
        <w:numPr>
          <w:ilvl w:val="0"/>
          <w:numId w:val="0"/>
        </w:numPr>
        <w:outlineLvl w:val="0"/>
      </w:pPr>
      <w:bookmarkStart w:id="341" w:name="_Toc467116550"/>
      <w:bookmarkStart w:id="342" w:name="_Toc488223805"/>
      <w:r>
        <w:lastRenderedPageBreak/>
        <w:t xml:space="preserve">APPENDIX </w:t>
      </w:r>
      <w:r w:rsidR="001138D7">
        <w:t>3</w:t>
      </w:r>
      <w:r>
        <w:tab/>
        <w:t>Review summary</w:t>
      </w:r>
      <w:bookmarkEnd w:id="341"/>
      <w:bookmarkEnd w:id="342"/>
    </w:p>
    <w:p w14:paraId="7FCA69B9" w14:textId="77777777" w:rsidR="001C2BE5" w:rsidRDefault="001C2BE5" w:rsidP="001C2BE5">
      <w:pPr>
        <w:spacing w:after="0" w:line="240" w:lineRule="auto"/>
        <w:rPr>
          <w:lang w:eastAsia="en-AU"/>
        </w:rPr>
      </w:pPr>
      <w:r>
        <w:rPr>
          <w:lang w:eastAsia="en-AU"/>
        </w:rPr>
        <w:t xml:space="preserve">A tabulated summary of the review detailed in Section 4.1. </w:t>
      </w:r>
    </w:p>
    <w:p w14:paraId="1346EA67" w14:textId="77777777" w:rsidR="001C2BE5" w:rsidRDefault="001C2BE5" w:rsidP="001C2BE5">
      <w:pPr>
        <w:spacing w:after="0" w:line="240" w:lineRule="auto"/>
        <w:rPr>
          <w:lang w:eastAsia="en-AU"/>
        </w:rPr>
      </w:pPr>
    </w:p>
    <w:p w14:paraId="229B1F34" w14:textId="77777777" w:rsidR="001C2BE5" w:rsidRPr="00585E9E" w:rsidRDefault="001C2BE5" w:rsidP="001C2BE5">
      <w:pPr>
        <w:spacing w:after="0" w:line="240" w:lineRule="auto"/>
        <w:rPr>
          <w:i/>
          <w:lang w:eastAsia="en-AU"/>
        </w:rPr>
      </w:pPr>
      <w:r>
        <w:rPr>
          <w:lang w:eastAsia="en-AU"/>
        </w:rPr>
        <w:t xml:space="preserve">Implementation status code: </w:t>
      </w:r>
      <w:r w:rsidRPr="00585E9E">
        <w:rPr>
          <w:i/>
          <w:lang w:eastAsia="en-AU"/>
        </w:rPr>
        <w:t>green=complete, orange=partially complete, yellow=NA or not able to be reviewed, red=incomplete</w:t>
      </w:r>
    </w:p>
    <w:p w14:paraId="3408C0B1" w14:textId="77777777" w:rsidR="001C2BE5" w:rsidRDefault="001C2BE5" w:rsidP="001C2BE5">
      <w:pPr>
        <w:spacing w:after="0" w:line="240" w:lineRule="auto"/>
        <w:rPr>
          <w:lang w:eastAsia="en-AU"/>
        </w:rPr>
      </w:pPr>
    </w:p>
    <w:tbl>
      <w:tblPr>
        <w:tblW w:w="5010" w:type="pct"/>
        <w:tblLook w:val="04A0" w:firstRow="1" w:lastRow="0" w:firstColumn="1" w:lastColumn="0" w:noHBand="0" w:noVBand="1"/>
      </w:tblPr>
      <w:tblGrid>
        <w:gridCol w:w="1188"/>
        <w:gridCol w:w="470"/>
        <w:gridCol w:w="2640"/>
        <w:gridCol w:w="1677"/>
        <w:gridCol w:w="4195"/>
        <w:gridCol w:w="13"/>
        <w:gridCol w:w="3792"/>
        <w:gridCol w:w="11"/>
      </w:tblGrid>
      <w:tr w:rsidR="00236F92" w:rsidRPr="00E478EB" w14:paraId="67E58908" w14:textId="77777777" w:rsidTr="00927506">
        <w:trPr>
          <w:gridAfter w:val="1"/>
          <w:wAfter w:w="4" w:type="pct"/>
          <w:trHeight w:val="510"/>
          <w:tblHeader/>
        </w:trPr>
        <w:tc>
          <w:tcPr>
            <w:tcW w:w="425" w:type="pct"/>
            <w:tcBorders>
              <w:top w:val="single" w:sz="4" w:space="0" w:color="auto"/>
              <w:left w:val="nil"/>
              <w:bottom w:val="nil"/>
              <w:right w:val="nil"/>
            </w:tcBorders>
            <w:shd w:val="clear" w:color="000000" w:fill="D8D8D8"/>
            <w:vAlign w:val="bottom"/>
            <w:hideMark/>
          </w:tcPr>
          <w:p w14:paraId="4ED525FC"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NRP objective</w:t>
            </w:r>
          </w:p>
        </w:tc>
        <w:tc>
          <w:tcPr>
            <w:tcW w:w="1110" w:type="pct"/>
            <w:gridSpan w:val="2"/>
            <w:tcBorders>
              <w:top w:val="single" w:sz="4" w:space="0" w:color="auto"/>
              <w:left w:val="nil"/>
              <w:bottom w:val="nil"/>
              <w:right w:val="nil"/>
            </w:tcBorders>
            <w:shd w:val="clear" w:color="000000" w:fill="D8D8D8"/>
            <w:vAlign w:val="bottom"/>
            <w:hideMark/>
          </w:tcPr>
          <w:p w14:paraId="621F0CA9"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SE RAP actions</w:t>
            </w:r>
          </w:p>
        </w:tc>
        <w:tc>
          <w:tcPr>
            <w:tcW w:w="600" w:type="pct"/>
            <w:tcBorders>
              <w:top w:val="single" w:sz="4" w:space="0" w:color="auto"/>
              <w:left w:val="nil"/>
              <w:bottom w:val="nil"/>
              <w:right w:val="nil"/>
            </w:tcBorders>
            <w:shd w:val="clear" w:color="000000" w:fill="D8D8D8"/>
            <w:hideMark/>
          </w:tcPr>
          <w:p w14:paraId="5C35A09C"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Implementation status</w:t>
            </w:r>
          </w:p>
        </w:tc>
        <w:tc>
          <w:tcPr>
            <w:tcW w:w="1500" w:type="pct"/>
            <w:tcBorders>
              <w:top w:val="single" w:sz="4" w:space="0" w:color="auto"/>
              <w:left w:val="nil"/>
              <w:bottom w:val="nil"/>
              <w:right w:val="nil"/>
            </w:tcBorders>
            <w:shd w:val="clear" w:color="000000" w:fill="D8D8D8"/>
            <w:hideMark/>
          </w:tcPr>
          <w:p w14:paraId="105F6C1F"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Review comment</w:t>
            </w:r>
          </w:p>
        </w:tc>
        <w:tc>
          <w:tcPr>
            <w:tcW w:w="1361" w:type="pct"/>
            <w:gridSpan w:val="2"/>
            <w:tcBorders>
              <w:top w:val="single" w:sz="4" w:space="0" w:color="auto"/>
              <w:left w:val="nil"/>
              <w:bottom w:val="nil"/>
              <w:right w:val="nil"/>
            </w:tcBorders>
            <w:shd w:val="clear" w:color="000000" w:fill="D8D8D8"/>
            <w:hideMark/>
          </w:tcPr>
          <w:p w14:paraId="37C3A6DF"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Recommendation</w:t>
            </w:r>
          </w:p>
        </w:tc>
      </w:tr>
      <w:tr w:rsidR="00E478EB" w:rsidRPr="00E478EB" w14:paraId="4B1D9C5C" w14:textId="77777777" w:rsidTr="00236F92">
        <w:trPr>
          <w:gridAfter w:val="1"/>
          <w:wAfter w:w="4" w:type="pct"/>
          <w:trHeight w:val="255"/>
        </w:trPr>
        <w:tc>
          <w:tcPr>
            <w:tcW w:w="4996" w:type="pct"/>
            <w:gridSpan w:val="7"/>
            <w:tcBorders>
              <w:top w:val="single" w:sz="4" w:space="0" w:color="auto"/>
              <w:left w:val="nil"/>
              <w:bottom w:val="single" w:sz="4" w:space="0" w:color="auto"/>
              <w:right w:val="nil"/>
            </w:tcBorders>
            <w:shd w:val="clear" w:color="auto" w:fill="auto"/>
            <w:vAlign w:val="bottom"/>
            <w:hideMark/>
          </w:tcPr>
          <w:p w14:paraId="6BC6F7CE"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1. Ensure that existing bandicoot populations and their habitat are protected and managed</w:t>
            </w:r>
          </w:p>
        </w:tc>
      </w:tr>
      <w:tr w:rsidR="00236F92" w:rsidRPr="00E478EB" w14:paraId="51F65727" w14:textId="77777777" w:rsidTr="00BD3F8B">
        <w:trPr>
          <w:trHeight w:val="510"/>
        </w:trPr>
        <w:tc>
          <w:tcPr>
            <w:tcW w:w="425" w:type="pct"/>
            <w:tcBorders>
              <w:top w:val="nil"/>
              <w:left w:val="nil"/>
              <w:bottom w:val="nil"/>
              <w:right w:val="nil"/>
            </w:tcBorders>
            <w:shd w:val="clear" w:color="auto" w:fill="auto"/>
            <w:vAlign w:val="bottom"/>
            <w:hideMark/>
          </w:tcPr>
          <w:p w14:paraId="4A045F72"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24CE7314"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w:t>
            </w:r>
          </w:p>
        </w:tc>
        <w:tc>
          <w:tcPr>
            <w:tcW w:w="944" w:type="pct"/>
            <w:tcBorders>
              <w:top w:val="nil"/>
              <w:left w:val="nil"/>
              <w:bottom w:val="nil"/>
              <w:right w:val="nil"/>
            </w:tcBorders>
            <w:shd w:val="clear" w:color="auto" w:fill="auto"/>
            <w:hideMark/>
          </w:tcPr>
          <w:p w14:paraId="1F2197DD"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Undertake site-based habitat management works at localities supporting extant populations of bandicoots.</w:t>
            </w:r>
          </w:p>
        </w:tc>
        <w:tc>
          <w:tcPr>
            <w:tcW w:w="600" w:type="pct"/>
            <w:tcBorders>
              <w:top w:val="nil"/>
              <w:left w:val="nil"/>
              <w:bottom w:val="nil"/>
              <w:right w:val="nil"/>
            </w:tcBorders>
            <w:shd w:val="clear" w:color="auto" w:fill="FFC000"/>
            <w:hideMark/>
          </w:tcPr>
          <w:p w14:paraId="66CBCBB4"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505" w:type="pct"/>
            <w:gridSpan w:val="2"/>
            <w:tcBorders>
              <w:top w:val="nil"/>
              <w:left w:val="nil"/>
              <w:bottom w:val="nil"/>
              <w:right w:val="nil"/>
            </w:tcBorders>
            <w:shd w:val="clear" w:color="auto" w:fill="auto"/>
            <w:hideMark/>
          </w:tcPr>
          <w:p w14:paraId="447FE573" w14:textId="79720DE2" w:rsidR="00E478EB" w:rsidRDefault="00BD3F8B" w:rsidP="00E478E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SA NFRs have an annual weed control program primarily aimed at wild pines and wattle. Summary of sites treated</w:t>
            </w:r>
            <w:r w:rsidR="00531307">
              <w:rPr>
                <w:rFonts w:eastAsia="Times New Roman" w:cs="Calibri"/>
                <w:color w:val="000000"/>
                <w:sz w:val="20"/>
                <w:szCs w:val="20"/>
                <w:lang w:eastAsia="en-AU"/>
              </w:rPr>
              <w:t xml:space="preserve"> and </w:t>
            </w:r>
            <w:r>
              <w:rPr>
                <w:rFonts w:eastAsia="Times New Roman" w:cs="Calibri"/>
                <w:color w:val="000000"/>
                <w:sz w:val="20"/>
                <w:szCs w:val="20"/>
                <w:lang w:eastAsia="en-AU"/>
              </w:rPr>
              <w:t>h</w:t>
            </w:r>
            <w:r w:rsidR="00531307">
              <w:rPr>
                <w:rFonts w:eastAsia="Times New Roman" w:cs="Calibri"/>
                <w:color w:val="000000"/>
                <w:sz w:val="20"/>
                <w:szCs w:val="20"/>
                <w:lang w:eastAsia="en-AU"/>
              </w:rPr>
              <w:t>ectares</w:t>
            </w:r>
            <w:r>
              <w:rPr>
                <w:rFonts w:eastAsia="Times New Roman" w:cs="Calibri"/>
                <w:color w:val="000000"/>
                <w:sz w:val="20"/>
                <w:szCs w:val="20"/>
                <w:lang w:eastAsia="en-AU"/>
              </w:rPr>
              <w:t xml:space="preserve"> to be provided in final plan.</w:t>
            </w:r>
          </w:p>
          <w:p w14:paraId="666E70BB" w14:textId="77777777" w:rsidR="00BD3F8B" w:rsidRDefault="00BD3F8B" w:rsidP="00BD3F8B">
            <w:pPr>
              <w:spacing w:after="0" w:line="240" w:lineRule="auto"/>
              <w:jc w:val="left"/>
              <w:rPr>
                <w:rFonts w:eastAsia="Times New Roman" w:cs="Calibri"/>
                <w:color w:val="000000"/>
                <w:sz w:val="20"/>
                <w:szCs w:val="20"/>
                <w:lang w:eastAsia="en-AU"/>
              </w:rPr>
            </w:pPr>
          </w:p>
          <w:p w14:paraId="3352B11A" w14:textId="1482511D" w:rsidR="00BD3F8B" w:rsidRPr="00E478EB" w:rsidRDefault="00BD3F8B" w:rsidP="00BD3F8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Mt Gambier Friends of Parks group have contributed over 650hrs of labour towards planting and weeding in occupied patches and/or biodiversity corridor sites (</w:t>
            </w:r>
            <w:proofErr w:type="spellStart"/>
            <w:r>
              <w:rPr>
                <w:rFonts w:eastAsia="Times New Roman" w:cs="Calibri"/>
                <w:color w:val="000000"/>
                <w:sz w:val="20"/>
                <w:szCs w:val="20"/>
                <w:lang w:eastAsia="en-AU"/>
              </w:rPr>
              <w:t>incl</w:t>
            </w:r>
            <w:proofErr w:type="spellEnd"/>
            <w:r>
              <w:rPr>
                <w:rFonts w:eastAsia="Times New Roman" w:cs="Calibri"/>
                <w:color w:val="000000"/>
                <w:sz w:val="20"/>
                <w:szCs w:val="20"/>
                <w:lang w:eastAsia="en-AU"/>
              </w:rPr>
              <w:t xml:space="preserve"> Gower, Telford Scrub CP, </w:t>
            </w:r>
            <w:proofErr w:type="spellStart"/>
            <w:r>
              <w:rPr>
                <w:rFonts w:eastAsia="Times New Roman" w:cs="Calibri"/>
                <w:color w:val="000000"/>
                <w:sz w:val="20"/>
                <w:szCs w:val="20"/>
                <w:lang w:eastAsia="en-AU"/>
              </w:rPr>
              <w:t>Penambol</w:t>
            </w:r>
            <w:proofErr w:type="spellEnd"/>
            <w:r>
              <w:rPr>
                <w:rFonts w:eastAsia="Times New Roman" w:cs="Calibri"/>
                <w:color w:val="000000"/>
                <w:sz w:val="20"/>
                <w:szCs w:val="20"/>
                <w:lang w:eastAsia="en-AU"/>
              </w:rPr>
              <w:t xml:space="preserve"> CP &amp; Lower Glenelg River CP.</w:t>
            </w:r>
          </w:p>
        </w:tc>
        <w:tc>
          <w:tcPr>
            <w:tcW w:w="1360" w:type="pct"/>
            <w:gridSpan w:val="2"/>
            <w:tcBorders>
              <w:top w:val="nil"/>
              <w:left w:val="nil"/>
              <w:bottom w:val="nil"/>
              <w:right w:val="nil"/>
            </w:tcBorders>
            <w:shd w:val="clear" w:color="auto" w:fill="auto"/>
            <w:hideMark/>
          </w:tcPr>
          <w:p w14:paraId="0660FDD4" w14:textId="604FE2AC" w:rsidR="00E478EB" w:rsidRPr="00E478EB" w:rsidRDefault="00BD3F8B" w:rsidP="00E478E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Retain – support DEWNR and FSA during implementation of their habitat management works programs.</w:t>
            </w:r>
          </w:p>
        </w:tc>
      </w:tr>
      <w:tr w:rsidR="00236F92" w:rsidRPr="00E478EB" w14:paraId="1869AEBA" w14:textId="77777777" w:rsidTr="00236F92">
        <w:trPr>
          <w:trHeight w:val="2550"/>
        </w:trPr>
        <w:tc>
          <w:tcPr>
            <w:tcW w:w="425" w:type="pct"/>
            <w:tcBorders>
              <w:top w:val="nil"/>
              <w:left w:val="nil"/>
              <w:bottom w:val="nil"/>
              <w:right w:val="nil"/>
            </w:tcBorders>
            <w:shd w:val="clear" w:color="auto" w:fill="auto"/>
            <w:vAlign w:val="bottom"/>
            <w:hideMark/>
          </w:tcPr>
          <w:p w14:paraId="727A424A"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574E09E4"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1.1</w:t>
            </w:r>
          </w:p>
        </w:tc>
        <w:tc>
          <w:tcPr>
            <w:tcW w:w="944" w:type="pct"/>
            <w:tcBorders>
              <w:top w:val="single" w:sz="4" w:space="0" w:color="auto"/>
              <w:left w:val="nil"/>
              <w:bottom w:val="single" w:sz="4" w:space="0" w:color="auto"/>
              <w:right w:val="nil"/>
            </w:tcBorders>
            <w:shd w:val="clear" w:color="auto" w:fill="auto"/>
            <w:hideMark/>
          </w:tcPr>
          <w:p w14:paraId="67DE572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 Protect and enhance the habitat and food resources available to bandicoots through the implementation of appropriate burning regimes.</w:t>
            </w:r>
          </w:p>
        </w:tc>
        <w:tc>
          <w:tcPr>
            <w:tcW w:w="600" w:type="pct"/>
            <w:tcBorders>
              <w:top w:val="single" w:sz="4" w:space="0" w:color="auto"/>
              <w:left w:val="nil"/>
              <w:bottom w:val="single" w:sz="4" w:space="0" w:color="auto"/>
              <w:right w:val="nil"/>
            </w:tcBorders>
            <w:shd w:val="clear" w:color="000000" w:fill="92D050"/>
            <w:hideMark/>
          </w:tcPr>
          <w:p w14:paraId="57C25F83" w14:textId="77777777" w:rsidR="00E478EB" w:rsidRPr="00E478EB" w:rsidRDefault="00E478EB" w:rsidP="00E478EB">
            <w:pPr>
              <w:spacing w:after="0" w:line="240" w:lineRule="auto"/>
              <w:jc w:val="left"/>
              <w:rPr>
                <w:rFonts w:eastAsia="Times New Roman" w:cs="Calibri"/>
                <w:color w:val="006100"/>
                <w:sz w:val="20"/>
                <w:szCs w:val="20"/>
                <w:lang w:eastAsia="en-AU"/>
              </w:rPr>
            </w:pPr>
            <w:r w:rsidRPr="00E478EB">
              <w:rPr>
                <w:rFonts w:eastAsia="Times New Roman" w:cs="Calibri"/>
                <w:color w:val="0061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56D71774"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SA NFRs are subject to prescribed burn plans. </w:t>
            </w:r>
            <w:proofErr w:type="spellStart"/>
            <w:r w:rsidRPr="00E478EB">
              <w:rPr>
                <w:rFonts w:eastAsia="Times New Roman" w:cs="Calibri"/>
                <w:color w:val="000000"/>
                <w:sz w:val="20"/>
                <w:szCs w:val="20"/>
                <w:lang w:eastAsia="en-AU"/>
              </w:rPr>
              <w:t>ForestrySA</w:t>
            </w:r>
            <w:proofErr w:type="spellEnd"/>
            <w:r w:rsidRPr="00E478EB">
              <w:rPr>
                <w:rFonts w:eastAsia="Times New Roman" w:cs="Calibri"/>
                <w:color w:val="000000"/>
                <w:sz w:val="20"/>
                <w:szCs w:val="20"/>
                <w:lang w:eastAsia="en-AU"/>
              </w:rPr>
              <w:t xml:space="preserve"> have 25-30 year burn cycles for large reserves. </w:t>
            </w:r>
            <w:r w:rsidRPr="00E478EB">
              <w:rPr>
                <w:rFonts w:eastAsia="Times New Roman" w:cs="Calibri"/>
                <w:color w:val="231F20"/>
                <w:sz w:val="20"/>
                <w:szCs w:val="20"/>
                <w:lang w:eastAsia="en-AU"/>
              </w:rPr>
              <w:t xml:space="preserve">At these </w:t>
            </w:r>
            <w:proofErr w:type="spellStart"/>
            <w:r w:rsidRPr="00E478EB">
              <w:rPr>
                <w:rFonts w:eastAsia="Times New Roman" w:cs="Calibri"/>
                <w:color w:val="231F20"/>
                <w:sz w:val="20"/>
                <w:szCs w:val="20"/>
                <w:lang w:eastAsia="en-AU"/>
              </w:rPr>
              <w:t>ForestrySA</w:t>
            </w:r>
            <w:proofErr w:type="spellEnd"/>
            <w:r w:rsidRPr="00E478EB">
              <w:rPr>
                <w:rFonts w:eastAsia="Times New Roman" w:cs="Calibri"/>
                <w:color w:val="231F20"/>
                <w:sz w:val="20"/>
                <w:szCs w:val="20"/>
                <w:lang w:eastAsia="en-AU"/>
              </w:rPr>
              <w:t xml:space="preserve"> managed sites, burn plans have been consistent with meeting the requirements</w:t>
            </w:r>
            <w:r w:rsidRPr="00E478EB">
              <w:rPr>
                <w:rFonts w:eastAsia="Times New Roman" w:cs="Calibri"/>
                <w:color w:val="000000"/>
                <w:sz w:val="20"/>
                <w:szCs w:val="20"/>
                <w:lang w:eastAsia="en-AU"/>
              </w:rPr>
              <w:t xml:space="preserve"> of the Southern Brown Bandicoot. Southern Brown Bandicoot were considered in the development of the SE Fire Management Plan and have specific management strategies. Significance of fire to SBB populations is well understood. Fire may impact on breeding, movements and food resources in the short-term only. Wildfires have occurred in Glencoe Hill, Mount Watch and Dry Creek NFR’s during the period of the previous </w:t>
            </w:r>
            <w:r w:rsidRPr="00E478EB">
              <w:rPr>
                <w:rFonts w:eastAsia="Times New Roman" w:cs="Calibri"/>
                <w:color w:val="000000"/>
                <w:sz w:val="20"/>
                <w:szCs w:val="20"/>
                <w:lang w:eastAsia="en-AU"/>
              </w:rPr>
              <w:lastRenderedPageBreak/>
              <w:t>plan. Impacts to those sub-populations is yet to be certain however it is expected that SBB’s will recover by 6-8yrs post-fire.</w:t>
            </w:r>
          </w:p>
        </w:tc>
        <w:tc>
          <w:tcPr>
            <w:tcW w:w="1360" w:type="pct"/>
            <w:gridSpan w:val="2"/>
            <w:tcBorders>
              <w:top w:val="single" w:sz="4" w:space="0" w:color="auto"/>
              <w:left w:val="nil"/>
              <w:bottom w:val="single" w:sz="4" w:space="0" w:color="auto"/>
              <w:right w:val="nil"/>
            </w:tcBorders>
            <w:shd w:val="clear" w:color="auto" w:fill="auto"/>
            <w:hideMark/>
          </w:tcPr>
          <w:p w14:paraId="14ABA871"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lastRenderedPageBreak/>
              <w:t xml:space="preserve">Retain - support DEWNR and FSA during implementation and review of their prescribed burning programs. New action - Quantify impacts of fire on the status of the species in Glencoe Hill, Mount Watch and Dry Creek NFRs, at 6 </w:t>
            </w:r>
            <w:proofErr w:type="spellStart"/>
            <w:r w:rsidRPr="00E478EB">
              <w:rPr>
                <w:rFonts w:eastAsia="Times New Roman" w:cs="Calibri"/>
                <w:color w:val="000000"/>
                <w:sz w:val="20"/>
                <w:szCs w:val="20"/>
                <w:lang w:eastAsia="en-AU"/>
              </w:rPr>
              <w:t>yrs</w:t>
            </w:r>
            <w:proofErr w:type="spellEnd"/>
            <w:r w:rsidRPr="00E478EB">
              <w:rPr>
                <w:rFonts w:eastAsia="Times New Roman" w:cs="Calibri"/>
                <w:color w:val="000000"/>
                <w:sz w:val="20"/>
                <w:szCs w:val="20"/>
                <w:lang w:eastAsia="en-AU"/>
              </w:rPr>
              <w:t xml:space="preserve"> post fire.</w:t>
            </w:r>
          </w:p>
        </w:tc>
      </w:tr>
      <w:tr w:rsidR="00236F92" w:rsidRPr="00E478EB" w14:paraId="08CAC43B" w14:textId="77777777" w:rsidTr="00236F92">
        <w:trPr>
          <w:trHeight w:val="1020"/>
        </w:trPr>
        <w:tc>
          <w:tcPr>
            <w:tcW w:w="425" w:type="pct"/>
            <w:tcBorders>
              <w:top w:val="nil"/>
              <w:left w:val="nil"/>
              <w:bottom w:val="nil"/>
              <w:right w:val="nil"/>
            </w:tcBorders>
            <w:shd w:val="clear" w:color="auto" w:fill="auto"/>
            <w:vAlign w:val="bottom"/>
            <w:hideMark/>
          </w:tcPr>
          <w:p w14:paraId="2960C779"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00D145C0"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2</w:t>
            </w:r>
          </w:p>
        </w:tc>
        <w:tc>
          <w:tcPr>
            <w:tcW w:w="944" w:type="pct"/>
            <w:tcBorders>
              <w:top w:val="nil"/>
              <w:left w:val="nil"/>
              <w:bottom w:val="nil"/>
              <w:right w:val="nil"/>
            </w:tcBorders>
            <w:shd w:val="clear" w:color="auto" w:fill="auto"/>
            <w:hideMark/>
          </w:tcPr>
          <w:p w14:paraId="776D939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Implement long-interval fuel reduction burns (</w:t>
            </w:r>
            <w:r w:rsidRPr="00E478EB">
              <w:rPr>
                <w:rFonts w:ascii="Symbol" w:eastAsia="Times New Roman" w:hAnsi="Symbol" w:cs="Calibri"/>
                <w:color w:val="000000"/>
                <w:sz w:val="20"/>
                <w:szCs w:val="20"/>
                <w:lang w:eastAsia="en-AU"/>
              </w:rPr>
              <w:t></w:t>
            </w:r>
            <w:r w:rsidRPr="00E478EB">
              <w:rPr>
                <w:rFonts w:eastAsia="Times New Roman" w:cs="Calibri"/>
                <w:color w:val="000000"/>
                <w:sz w:val="20"/>
                <w:szCs w:val="20"/>
                <w:lang w:eastAsia="en-AU"/>
              </w:rPr>
              <w:t xml:space="preserve"> 15 years) at strategic localities to minimise the risk of wildfire destroying large areas of bandicoot habitat.</w:t>
            </w:r>
          </w:p>
        </w:tc>
        <w:tc>
          <w:tcPr>
            <w:tcW w:w="600" w:type="pct"/>
            <w:tcBorders>
              <w:top w:val="nil"/>
              <w:left w:val="nil"/>
              <w:bottom w:val="nil"/>
              <w:right w:val="nil"/>
            </w:tcBorders>
            <w:shd w:val="clear" w:color="000000" w:fill="92D050"/>
            <w:hideMark/>
          </w:tcPr>
          <w:p w14:paraId="41C3F494" w14:textId="77777777" w:rsidR="00E478EB" w:rsidRPr="00E478EB" w:rsidRDefault="00E478EB" w:rsidP="00E478EB">
            <w:pPr>
              <w:spacing w:after="0" w:line="240" w:lineRule="auto"/>
              <w:jc w:val="left"/>
              <w:rPr>
                <w:rFonts w:eastAsia="Times New Roman" w:cs="Calibri"/>
                <w:color w:val="006100"/>
                <w:sz w:val="20"/>
                <w:szCs w:val="20"/>
                <w:lang w:eastAsia="en-AU"/>
              </w:rPr>
            </w:pPr>
            <w:r w:rsidRPr="00E478EB">
              <w:rPr>
                <w:rFonts w:eastAsia="Times New Roman" w:cs="Calibri"/>
                <w:color w:val="006100"/>
                <w:sz w:val="20"/>
                <w:szCs w:val="20"/>
                <w:lang w:eastAsia="en-AU"/>
              </w:rPr>
              <w:t> </w:t>
            </w:r>
          </w:p>
        </w:tc>
        <w:tc>
          <w:tcPr>
            <w:tcW w:w="1505" w:type="pct"/>
            <w:gridSpan w:val="2"/>
            <w:tcBorders>
              <w:top w:val="nil"/>
              <w:left w:val="nil"/>
              <w:bottom w:val="nil"/>
              <w:right w:val="nil"/>
            </w:tcBorders>
            <w:shd w:val="clear" w:color="auto" w:fill="auto"/>
            <w:hideMark/>
          </w:tcPr>
          <w:p w14:paraId="158AA65D"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Long-interval prescribed burning is a FSA policy with scientific reference areas set aside for this exact purpose. Currently these areas can be found in 17 NFR's known to contain SBB. An update on this information will come from FSA soon and be aligned with the Dig Ab report.</w:t>
            </w:r>
          </w:p>
        </w:tc>
        <w:tc>
          <w:tcPr>
            <w:tcW w:w="1360" w:type="pct"/>
            <w:gridSpan w:val="2"/>
            <w:tcBorders>
              <w:top w:val="nil"/>
              <w:left w:val="nil"/>
              <w:bottom w:val="nil"/>
              <w:right w:val="nil"/>
            </w:tcBorders>
            <w:shd w:val="clear" w:color="auto" w:fill="auto"/>
            <w:hideMark/>
          </w:tcPr>
          <w:p w14:paraId="031CF40A"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as a priority.</w:t>
            </w:r>
          </w:p>
        </w:tc>
      </w:tr>
      <w:tr w:rsidR="00236F92" w:rsidRPr="00E478EB" w14:paraId="5BECB182" w14:textId="77777777" w:rsidTr="00236F92">
        <w:trPr>
          <w:trHeight w:val="1275"/>
        </w:trPr>
        <w:tc>
          <w:tcPr>
            <w:tcW w:w="425" w:type="pct"/>
            <w:tcBorders>
              <w:top w:val="nil"/>
              <w:left w:val="nil"/>
              <w:bottom w:val="nil"/>
              <w:right w:val="nil"/>
            </w:tcBorders>
            <w:shd w:val="clear" w:color="auto" w:fill="auto"/>
            <w:vAlign w:val="bottom"/>
            <w:hideMark/>
          </w:tcPr>
          <w:p w14:paraId="65D6BF6F"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nil"/>
              <w:right w:val="nil"/>
            </w:tcBorders>
            <w:shd w:val="clear" w:color="auto" w:fill="auto"/>
            <w:noWrap/>
            <w:hideMark/>
          </w:tcPr>
          <w:p w14:paraId="7A7AF867"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1.3</w:t>
            </w:r>
          </w:p>
        </w:tc>
        <w:tc>
          <w:tcPr>
            <w:tcW w:w="944" w:type="pct"/>
            <w:tcBorders>
              <w:top w:val="single" w:sz="4" w:space="0" w:color="auto"/>
              <w:left w:val="nil"/>
              <w:bottom w:val="nil"/>
              <w:right w:val="nil"/>
            </w:tcBorders>
            <w:shd w:val="clear" w:color="auto" w:fill="auto"/>
            <w:hideMark/>
          </w:tcPr>
          <w:p w14:paraId="5A987855"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Control invasive plants, particularly woody weeds such as Coastal Wattle (</w:t>
            </w:r>
            <w:r w:rsidRPr="00E478EB">
              <w:rPr>
                <w:rFonts w:eastAsia="Times New Roman" w:cs="Calibri"/>
                <w:i/>
                <w:iCs/>
                <w:color w:val="000000"/>
                <w:sz w:val="20"/>
                <w:szCs w:val="20"/>
                <w:lang w:eastAsia="en-AU"/>
              </w:rPr>
              <w:t>A. longifolia</w:t>
            </w:r>
            <w:r w:rsidRPr="00E478EB">
              <w:rPr>
                <w:rFonts w:eastAsia="Times New Roman" w:cs="Calibri"/>
                <w:color w:val="000000"/>
                <w:sz w:val="20"/>
                <w:szCs w:val="20"/>
                <w:lang w:eastAsia="en-AU"/>
              </w:rPr>
              <w:t xml:space="preserve"> var. </w:t>
            </w:r>
            <w:r w:rsidRPr="00E478EB">
              <w:rPr>
                <w:rFonts w:eastAsia="Times New Roman" w:cs="Calibri"/>
                <w:i/>
                <w:iCs/>
                <w:color w:val="000000"/>
                <w:sz w:val="20"/>
                <w:szCs w:val="20"/>
                <w:lang w:eastAsia="en-AU"/>
              </w:rPr>
              <w:t>sophorae</w:t>
            </w:r>
            <w:r w:rsidRPr="00E478EB">
              <w:rPr>
                <w:rFonts w:eastAsia="Times New Roman" w:cs="Calibri"/>
                <w:color w:val="000000"/>
                <w:sz w:val="20"/>
                <w:szCs w:val="20"/>
                <w:lang w:eastAsia="en-AU"/>
              </w:rPr>
              <w:t>) and Sallow Wattle (</w:t>
            </w:r>
            <w:r w:rsidRPr="00E478EB">
              <w:rPr>
                <w:rFonts w:eastAsia="Times New Roman" w:cs="Calibri"/>
                <w:i/>
                <w:iCs/>
                <w:color w:val="000000"/>
                <w:sz w:val="20"/>
                <w:szCs w:val="20"/>
                <w:lang w:eastAsia="en-AU"/>
              </w:rPr>
              <w:t>A. longifolia</w:t>
            </w:r>
            <w:r w:rsidRPr="00E478EB">
              <w:rPr>
                <w:rFonts w:eastAsia="Times New Roman" w:cs="Calibri"/>
                <w:color w:val="000000"/>
                <w:sz w:val="20"/>
                <w:szCs w:val="20"/>
                <w:lang w:eastAsia="en-AU"/>
              </w:rPr>
              <w:t xml:space="preserve"> var. </w:t>
            </w:r>
            <w:r w:rsidRPr="00E478EB">
              <w:rPr>
                <w:rFonts w:eastAsia="Times New Roman" w:cs="Calibri"/>
                <w:i/>
                <w:iCs/>
                <w:color w:val="000000"/>
                <w:sz w:val="20"/>
                <w:szCs w:val="20"/>
                <w:lang w:eastAsia="en-AU"/>
              </w:rPr>
              <w:t>longifolia</w:t>
            </w:r>
            <w:r w:rsidRPr="00E478EB">
              <w:rPr>
                <w:rFonts w:eastAsia="Times New Roman" w:cs="Calibri"/>
                <w:color w:val="000000"/>
                <w:sz w:val="20"/>
                <w:szCs w:val="20"/>
                <w:lang w:eastAsia="en-AU"/>
              </w:rPr>
              <w:t>).</w:t>
            </w:r>
          </w:p>
        </w:tc>
        <w:tc>
          <w:tcPr>
            <w:tcW w:w="600" w:type="pct"/>
            <w:tcBorders>
              <w:top w:val="single" w:sz="4" w:space="0" w:color="auto"/>
              <w:left w:val="nil"/>
              <w:bottom w:val="nil"/>
              <w:right w:val="nil"/>
            </w:tcBorders>
            <w:shd w:val="clear" w:color="000000" w:fill="FFC000"/>
            <w:hideMark/>
          </w:tcPr>
          <w:p w14:paraId="264D4AE5"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nil"/>
              <w:right w:val="nil"/>
            </w:tcBorders>
            <w:shd w:val="clear" w:color="auto" w:fill="auto"/>
            <w:hideMark/>
          </w:tcPr>
          <w:p w14:paraId="7E3EE9E3"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Extensive weed control works are undertaken in NFR’s through the annual woody weed program and have done since 2006</w:t>
            </w:r>
            <w:r w:rsidRPr="00E478EB">
              <w:rPr>
                <w:rFonts w:eastAsia="Times New Roman" w:cs="Calibri"/>
                <w:color w:val="231F20"/>
                <w:sz w:val="20"/>
                <w:szCs w:val="20"/>
                <w:lang w:eastAsia="en-AU"/>
              </w:rPr>
              <w:t xml:space="preserve">. A database of compartments is maintained and used for developing each </w:t>
            </w:r>
            <w:r w:rsidR="00236F92" w:rsidRPr="00E478EB">
              <w:rPr>
                <w:rFonts w:eastAsia="Times New Roman" w:cs="Calibri"/>
                <w:color w:val="231F20"/>
                <w:sz w:val="20"/>
                <w:szCs w:val="20"/>
                <w:lang w:eastAsia="en-AU"/>
              </w:rPr>
              <w:t>year's</w:t>
            </w:r>
            <w:r w:rsidRPr="00E478EB">
              <w:rPr>
                <w:rFonts w:eastAsia="Times New Roman" w:cs="Calibri"/>
                <w:color w:val="231F20"/>
                <w:sz w:val="20"/>
                <w:szCs w:val="20"/>
                <w:lang w:eastAsia="en-AU"/>
              </w:rPr>
              <w:t xml:space="preserve"> program. Volunteers through the Friends of Parks also remove woody weeds in NPWSA reserves such as Gower CP and </w:t>
            </w:r>
            <w:proofErr w:type="spellStart"/>
            <w:r w:rsidRPr="00E478EB">
              <w:rPr>
                <w:rFonts w:eastAsia="Times New Roman" w:cs="Calibri"/>
                <w:color w:val="231F20"/>
                <w:sz w:val="20"/>
                <w:szCs w:val="20"/>
                <w:lang w:eastAsia="en-AU"/>
              </w:rPr>
              <w:t>Penambol</w:t>
            </w:r>
            <w:proofErr w:type="spellEnd"/>
            <w:r w:rsidRPr="00E478EB">
              <w:rPr>
                <w:rFonts w:eastAsia="Times New Roman" w:cs="Calibri"/>
                <w:color w:val="231F20"/>
                <w:sz w:val="20"/>
                <w:szCs w:val="20"/>
                <w:lang w:eastAsia="en-AU"/>
              </w:rPr>
              <w:t xml:space="preserve"> CP.</w:t>
            </w:r>
          </w:p>
        </w:tc>
        <w:tc>
          <w:tcPr>
            <w:tcW w:w="1360" w:type="pct"/>
            <w:gridSpan w:val="2"/>
            <w:tcBorders>
              <w:top w:val="single" w:sz="4" w:space="0" w:color="auto"/>
              <w:left w:val="nil"/>
              <w:bottom w:val="nil"/>
              <w:right w:val="nil"/>
            </w:tcBorders>
            <w:shd w:val="clear" w:color="auto" w:fill="auto"/>
            <w:hideMark/>
          </w:tcPr>
          <w:p w14:paraId="4E9F9A3B"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reduce the impact of weeds on habitat structure. Target weeds to include Pine, Sallow Wattle, Coastal Wattle, Bridal Creeper, Sweet Pittosporum, Horehound, Cotoneaster and Polygala.</w:t>
            </w:r>
          </w:p>
        </w:tc>
      </w:tr>
      <w:tr w:rsidR="00E478EB" w:rsidRPr="00E478EB" w14:paraId="3EA80410" w14:textId="77777777" w:rsidTr="00236F92">
        <w:trPr>
          <w:gridAfter w:val="1"/>
          <w:wAfter w:w="4" w:type="pct"/>
          <w:trHeight w:val="255"/>
        </w:trPr>
        <w:tc>
          <w:tcPr>
            <w:tcW w:w="4996" w:type="pct"/>
            <w:gridSpan w:val="7"/>
            <w:tcBorders>
              <w:top w:val="single" w:sz="4" w:space="0" w:color="auto"/>
              <w:left w:val="nil"/>
              <w:bottom w:val="single" w:sz="4" w:space="0" w:color="auto"/>
              <w:right w:val="nil"/>
            </w:tcBorders>
            <w:shd w:val="clear" w:color="auto" w:fill="auto"/>
            <w:vAlign w:val="bottom"/>
            <w:hideMark/>
          </w:tcPr>
          <w:p w14:paraId="2262AD88"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 xml:space="preserve">2. Identify threats and threat abatement management practices to assist </w:t>
            </w:r>
            <w:r w:rsidR="00236F92" w:rsidRPr="00E478EB">
              <w:rPr>
                <w:rFonts w:eastAsia="Times New Roman" w:cs="Calibri"/>
                <w:b/>
                <w:bCs/>
                <w:color w:val="000000"/>
                <w:sz w:val="20"/>
                <w:szCs w:val="20"/>
                <w:lang w:eastAsia="en-AU"/>
              </w:rPr>
              <w:t>the</w:t>
            </w:r>
            <w:r w:rsidRPr="00E478EB">
              <w:rPr>
                <w:rFonts w:eastAsia="Times New Roman" w:cs="Calibri"/>
                <w:b/>
                <w:bCs/>
                <w:color w:val="000000"/>
                <w:sz w:val="20"/>
                <w:szCs w:val="20"/>
                <w:lang w:eastAsia="en-AU"/>
              </w:rPr>
              <w:t xml:space="preserve"> recovery of the Southern Brown Bandicoot</w:t>
            </w:r>
          </w:p>
        </w:tc>
      </w:tr>
      <w:tr w:rsidR="00236F92" w:rsidRPr="00E478EB" w14:paraId="3D3F6042" w14:textId="77777777" w:rsidTr="00236F92">
        <w:trPr>
          <w:trHeight w:val="510"/>
        </w:trPr>
        <w:tc>
          <w:tcPr>
            <w:tcW w:w="425" w:type="pct"/>
            <w:tcBorders>
              <w:top w:val="nil"/>
              <w:left w:val="nil"/>
              <w:bottom w:val="nil"/>
              <w:right w:val="nil"/>
            </w:tcBorders>
            <w:shd w:val="clear" w:color="auto" w:fill="auto"/>
            <w:vAlign w:val="bottom"/>
            <w:hideMark/>
          </w:tcPr>
          <w:p w14:paraId="4EB0A27E"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single" w:sz="4" w:space="0" w:color="auto"/>
              <w:right w:val="nil"/>
            </w:tcBorders>
            <w:shd w:val="clear" w:color="auto" w:fill="auto"/>
            <w:noWrap/>
            <w:hideMark/>
          </w:tcPr>
          <w:p w14:paraId="69569CF4"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12</w:t>
            </w:r>
          </w:p>
        </w:tc>
        <w:tc>
          <w:tcPr>
            <w:tcW w:w="944" w:type="pct"/>
            <w:tcBorders>
              <w:top w:val="nil"/>
              <w:left w:val="nil"/>
              <w:bottom w:val="single" w:sz="4" w:space="0" w:color="auto"/>
              <w:right w:val="nil"/>
            </w:tcBorders>
            <w:shd w:val="clear" w:color="auto" w:fill="auto"/>
            <w:hideMark/>
          </w:tcPr>
          <w:p w14:paraId="3AD02D09"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Identify opportunities to reduce the number of tracks bisecting the Native Forest Reserves managed by </w:t>
            </w:r>
            <w:proofErr w:type="spellStart"/>
            <w:r w:rsidRPr="00E478EB">
              <w:rPr>
                <w:rFonts w:eastAsia="Times New Roman" w:cs="Calibri"/>
                <w:color w:val="000000"/>
                <w:sz w:val="20"/>
                <w:szCs w:val="20"/>
                <w:lang w:eastAsia="en-AU"/>
              </w:rPr>
              <w:t>ForestrySA</w:t>
            </w:r>
            <w:proofErr w:type="spellEnd"/>
            <w:r w:rsidRPr="00E478EB">
              <w:rPr>
                <w:rFonts w:eastAsia="Times New Roman" w:cs="Calibri"/>
                <w:color w:val="000000"/>
                <w:sz w:val="20"/>
                <w:szCs w:val="20"/>
                <w:lang w:eastAsia="en-AU"/>
              </w:rPr>
              <w:t>.</w:t>
            </w:r>
          </w:p>
        </w:tc>
        <w:tc>
          <w:tcPr>
            <w:tcW w:w="600" w:type="pct"/>
            <w:tcBorders>
              <w:top w:val="nil"/>
              <w:left w:val="nil"/>
              <w:bottom w:val="single" w:sz="4" w:space="0" w:color="auto"/>
              <w:right w:val="nil"/>
            </w:tcBorders>
            <w:shd w:val="clear" w:color="000000" w:fill="92D050"/>
            <w:hideMark/>
          </w:tcPr>
          <w:p w14:paraId="5F5C776D" w14:textId="77777777" w:rsidR="00E478EB" w:rsidRPr="00E478EB" w:rsidRDefault="00E478EB" w:rsidP="00E478EB">
            <w:pPr>
              <w:spacing w:after="0" w:line="240" w:lineRule="auto"/>
              <w:jc w:val="left"/>
              <w:rPr>
                <w:rFonts w:eastAsia="Times New Roman" w:cs="Calibri"/>
                <w:color w:val="006100"/>
                <w:sz w:val="20"/>
                <w:szCs w:val="20"/>
                <w:lang w:eastAsia="en-AU"/>
              </w:rPr>
            </w:pPr>
            <w:r w:rsidRPr="00E478EB">
              <w:rPr>
                <w:rFonts w:eastAsia="Times New Roman" w:cs="Calibri"/>
                <w:color w:val="006100"/>
                <w:sz w:val="20"/>
                <w:szCs w:val="20"/>
                <w:lang w:eastAsia="en-AU"/>
              </w:rPr>
              <w:t> </w:t>
            </w:r>
          </w:p>
        </w:tc>
        <w:tc>
          <w:tcPr>
            <w:tcW w:w="1505" w:type="pct"/>
            <w:gridSpan w:val="2"/>
            <w:tcBorders>
              <w:top w:val="nil"/>
              <w:left w:val="nil"/>
              <w:bottom w:val="single" w:sz="4" w:space="0" w:color="auto"/>
              <w:right w:val="nil"/>
            </w:tcBorders>
            <w:shd w:val="clear" w:color="auto" w:fill="auto"/>
            <w:hideMark/>
          </w:tcPr>
          <w:p w14:paraId="795E8389"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NFRs where track rationalisation occurred to close old tracks and to enlarge compartments included MA, MR, WA, HH, HO, KF, MM &amp; WN.</w:t>
            </w:r>
          </w:p>
        </w:tc>
        <w:tc>
          <w:tcPr>
            <w:tcW w:w="1360" w:type="pct"/>
            <w:gridSpan w:val="2"/>
            <w:tcBorders>
              <w:top w:val="nil"/>
              <w:left w:val="nil"/>
              <w:bottom w:val="single" w:sz="4" w:space="0" w:color="auto"/>
              <w:right w:val="nil"/>
            </w:tcBorders>
            <w:shd w:val="clear" w:color="auto" w:fill="auto"/>
            <w:hideMark/>
          </w:tcPr>
          <w:p w14:paraId="39E91109"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re-word to continue this concept but not be specific to FSA, to any landholder.</w:t>
            </w:r>
          </w:p>
        </w:tc>
      </w:tr>
      <w:tr w:rsidR="00236F92" w:rsidRPr="00E478EB" w14:paraId="0EEB0D8D" w14:textId="77777777" w:rsidTr="00236F92">
        <w:trPr>
          <w:trHeight w:val="1609"/>
        </w:trPr>
        <w:tc>
          <w:tcPr>
            <w:tcW w:w="425" w:type="pct"/>
            <w:tcBorders>
              <w:top w:val="nil"/>
              <w:left w:val="nil"/>
              <w:bottom w:val="nil"/>
              <w:right w:val="nil"/>
            </w:tcBorders>
            <w:shd w:val="clear" w:color="auto" w:fill="auto"/>
            <w:vAlign w:val="bottom"/>
            <w:hideMark/>
          </w:tcPr>
          <w:p w14:paraId="435CA396"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53FC82A3"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3</w:t>
            </w:r>
          </w:p>
        </w:tc>
        <w:tc>
          <w:tcPr>
            <w:tcW w:w="944" w:type="pct"/>
            <w:tcBorders>
              <w:top w:val="nil"/>
              <w:left w:val="nil"/>
              <w:bottom w:val="nil"/>
              <w:right w:val="nil"/>
            </w:tcBorders>
            <w:shd w:val="clear" w:color="auto" w:fill="auto"/>
            <w:hideMark/>
          </w:tcPr>
          <w:p w14:paraId="192C9C8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A detailed plan for controlling introduced predators at sites supporting extant bandicoot populations should be developed. </w:t>
            </w:r>
          </w:p>
        </w:tc>
        <w:tc>
          <w:tcPr>
            <w:tcW w:w="600" w:type="pct"/>
            <w:tcBorders>
              <w:top w:val="nil"/>
              <w:left w:val="nil"/>
              <w:bottom w:val="nil"/>
              <w:right w:val="nil"/>
            </w:tcBorders>
            <w:shd w:val="clear" w:color="000000" w:fill="FF0000"/>
            <w:hideMark/>
          </w:tcPr>
          <w:p w14:paraId="5F7EB84B"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1B7104B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A plan was not developed, however FSA and DEWNR have policies relating to predator control which were implemented during this period in reserves where SBB's occur. Development of a plan was considered un-necessary. However advice for landholders with SBB's could be provided.</w:t>
            </w:r>
          </w:p>
        </w:tc>
        <w:tc>
          <w:tcPr>
            <w:tcW w:w="1360" w:type="pct"/>
            <w:gridSpan w:val="2"/>
            <w:tcBorders>
              <w:top w:val="nil"/>
              <w:left w:val="nil"/>
              <w:bottom w:val="nil"/>
              <w:right w:val="nil"/>
            </w:tcBorders>
            <w:shd w:val="clear" w:color="auto" w:fill="auto"/>
            <w:hideMark/>
          </w:tcPr>
          <w:p w14:paraId="59CFAB4A"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re-word to cover the continuation of predator control activities especially pre and post fire and/or during the optimal time of year for effective control (which is??)</w:t>
            </w:r>
          </w:p>
        </w:tc>
      </w:tr>
      <w:tr w:rsidR="00E478EB" w:rsidRPr="00E478EB" w14:paraId="710C7B4C" w14:textId="77777777" w:rsidTr="00236F92">
        <w:trPr>
          <w:gridAfter w:val="1"/>
          <w:wAfter w:w="4" w:type="pct"/>
          <w:trHeight w:val="600"/>
        </w:trPr>
        <w:tc>
          <w:tcPr>
            <w:tcW w:w="4996" w:type="pct"/>
            <w:gridSpan w:val="7"/>
            <w:tcBorders>
              <w:top w:val="single" w:sz="4" w:space="0" w:color="auto"/>
              <w:left w:val="nil"/>
              <w:bottom w:val="single" w:sz="4" w:space="0" w:color="auto"/>
              <w:right w:val="nil"/>
            </w:tcBorders>
            <w:shd w:val="clear" w:color="auto" w:fill="auto"/>
            <w:vAlign w:val="bottom"/>
            <w:hideMark/>
          </w:tcPr>
          <w:p w14:paraId="6A73A1A1"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 xml:space="preserve">3. Determine the distribution, abundance and population structure of the Southern Brown Bandicoot; and </w:t>
            </w:r>
            <w:r w:rsidRPr="00E478EB">
              <w:rPr>
                <w:rFonts w:eastAsia="Times New Roman" w:cs="Calibri"/>
                <w:b/>
                <w:bCs/>
                <w:color w:val="000000"/>
                <w:sz w:val="20"/>
                <w:szCs w:val="20"/>
                <w:lang w:eastAsia="en-AU"/>
              </w:rPr>
              <w:br/>
              <w:t>5. Evaluate population responses of the Southern Brown Bandicoot to recovery actions, and adapt actions as required</w:t>
            </w:r>
          </w:p>
        </w:tc>
      </w:tr>
      <w:tr w:rsidR="00236F92" w:rsidRPr="00E478EB" w14:paraId="696DF320" w14:textId="77777777" w:rsidTr="00236F92">
        <w:trPr>
          <w:trHeight w:val="765"/>
        </w:trPr>
        <w:tc>
          <w:tcPr>
            <w:tcW w:w="425" w:type="pct"/>
            <w:tcBorders>
              <w:top w:val="nil"/>
              <w:left w:val="nil"/>
              <w:bottom w:val="nil"/>
              <w:right w:val="nil"/>
            </w:tcBorders>
            <w:shd w:val="clear" w:color="auto" w:fill="auto"/>
            <w:vAlign w:val="bottom"/>
            <w:hideMark/>
          </w:tcPr>
          <w:p w14:paraId="06E2FC56"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4CF72E1B"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4</w:t>
            </w:r>
          </w:p>
        </w:tc>
        <w:tc>
          <w:tcPr>
            <w:tcW w:w="944" w:type="pct"/>
            <w:tcBorders>
              <w:top w:val="nil"/>
              <w:left w:val="nil"/>
              <w:bottom w:val="nil"/>
              <w:right w:val="nil"/>
            </w:tcBorders>
            <w:shd w:val="clear" w:color="auto" w:fill="auto"/>
            <w:hideMark/>
          </w:tcPr>
          <w:p w14:paraId="41B0AAD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Clarify the species’ ongoing presence at sites where it has been detected since 1990. </w:t>
            </w:r>
          </w:p>
        </w:tc>
        <w:tc>
          <w:tcPr>
            <w:tcW w:w="600" w:type="pct"/>
            <w:tcBorders>
              <w:top w:val="nil"/>
              <w:left w:val="nil"/>
              <w:bottom w:val="nil"/>
              <w:right w:val="nil"/>
            </w:tcBorders>
            <w:shd w:val="clear" w:color="000000" w:fill="92D050"/>
            <w:hideMark/>
          </w:tcPr>
          <w:p w14:paraId="319786B9"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1D184804"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Repeats of the digging abundance surveys has ensured this action was completed. Report from 2009 &amp; 2016 (in prep). No pre or post fire monitoring protocol exists in SE Fire Man Plan for SBB.</w:t>
            </w:r>
          </w:p>
        </w:tc>
        <w:tc>
          <w:tcPr>
            <w:tcW w:w="1360" w:type="pct"/>
            <w:gridSpan w:val="2"/>
            <w:tcBorders>
              <w:top w:val="nil"/>
              <w:left w:val="nil"/>
              <w:bottom w:val="nil"/>
              <w:right w:val="nil"/>
            </w:tcBorders>
            <w:shd w:val="clear" w:color="auto" w:fill="auto"/>
            <w:hideMark/>
          </w:tcPr>
          <w:p w14:paraId="478F8F01"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refer to action 6</w:t>
            </w:r>
          </w:p>
        </w:tc>
      </w:tr>
      <w:tr w:rsidR="00236F92" w:rsidRPr="00E478EB" w14:paraId="10F27FC0" w14:textId="77777777" w:rsidTr="00236F92">
        <w:trPr>
          <w:trHeight w:val="765"/>
        </w:trPr>
        <w:tc>
          <w:tcPr>
            <w:tcW w:w="425" w:type="pct"/>
            <w:tcBorders>
              <w:top w:val="nil"/>
              <w:left w:val="nil"/>
              <w:bottom w:val="nil"/>
              <w:right w:val="nil"/>
            </w:tcBorders>
            <w:shd w:val="clear" w:color="auto" w:fill="auto"/>
            <w:vAlign w:val="bottom"/>
            <w:hideMark/>
          </w:tcPr>
          <w:p w14:paraId="3A1503B1"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533B7ACF"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15</w:t>
            </w:r>
          </w:p>
        </w:tc>
        <w:tc>
          <w:tcPr>
            <w:tcW w:w="944" w:type="pct"/>
            <w:tcBorders>
              <w:top w:val="single" w:sz="4" w:space="0" w:color="auto"/>
              <w:left w:val="nil"/>
              <w:bottom w:val="single" w:sz="4" w:space="0" w:color="auto"/>
              <w:right w:val="nil"/>
            </w:tcBorders>
            <w:shd w:val="clear" w:color="auto" w:fill="auto"/>
            <w:hideMark/>
          </w:tcPr>
          <w:p w14:paraId="2BE34B6A"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Determine whether the species still occurs at the outlying site west of Lucindale where it was hair-tubed in 1997 during the Biological Survey of the South East.</w:t>
            </w:r>
          </w:p>
        </w:tc>
        <w:tc>
          <w:tcPr>
            <w:tcW w:w="600" w:type="pct"/>
            <w:tcBorders>
              <w:top w:val="single" w:sz="4" w:space="0" w:color="auto"/>
              <w:left w:val="nil"/>
              <w:bottom w:val="single" w:sz="4" w:space="0" w:color="auto"/>
              <w:right w:val="nil"/>
            </w:tcBorders>
            <w:shd w:val="clear" w:color="000000" w:fill="FF0000"/>
            <w:hideMark/>
          </w:tcPr>
          <w:p w14:paraId="49D0F0C8"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6FB2093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Refer to comments (actions 4 &amp; 5).</w:t>
            </w:r>
          </w:p>
        </w:tc>
        <w:tc>
          <w:tcPr>
            <w:tcW w:w="1360" w:type="pct"/>
            <w:gridSpan w:val="2"/>
            <w:tcBorders>
              <w:top w:val="single" w:sz="4" w:space="0" w:color="auto"/>
              <w:left w:val="nil"/>
              <w:bottom w:val="single" w:sz="4" w:space="0" w:color="auto"/>
              <w:right w:val="nil"/>
            </w:tcBorders>
            <w:shd w:val="clear" w:color="auto" w:fill="auto"/>
            <w:hideMark/>
          </w:tcPr>
          <w:p w14:paraId="1C19482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refer to action 6</w:t>
            </w:r>
          </w:p>
        </w:tc>
      </w:tr>
      <w:tr w:rsidR="00236F92" w:rsidRPr="00E478EB" w14:paraId="4685974A" w14:textId="77777777" w:rsidTr="00236F92">
        <w:trPr>
          <w:trHeight w:val="2258"/>
        </w:trPr>
        <w:tc>
          <w:tcPr>
            <w:tcW w:w="425" w:type="pct"/>
            <w:tcBorders>
              <w:top w:val="nil"/>
              <w:left w:val="nil"/>
              <w:bottom w:val="nil"/>
              <w:right w:val="nil"/>
            </w:tcBorders>
            <w:shd w:val="clear" w:color="auto" w:fill="auto"/>
            <w:vAlign w:val="bottom"/>
            <w:hideMark/>
          </w:tcPr>
          <w:p w14:paraId="421BB254"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3B952897"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5</w:t>
            </w:r>
          </w:p>
        </w:tc>
        <w:tc>
          <w:tcPr>
            <w:tcW w:w="944" w:type="pct"/>
            <w:tcBorders>
              <w:top w:val="nil"/>
              <w:left w:val="nil"/>
              <w:bottom w:val="nil"/>
              <w:right w:val="nil"/>
            </w:tcBorders>
            <w:shd w:val="clear" w:color="auto" w:fill="auto"/>
            <w:hideMark/>
          </w:tcPr>
          <w:p w14:paraId="64430E28"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Develop a standard protocol for assessing bandicoot abundance in vegetation remnants, potentially using a combination of conventional trapping, digging transects, hair tubes and camera traps. This technique must have sufficient power to reliably detect temporal changes in the species’ abundance at a site.</w:t>
            </w:r>
          </w:p>
        </w:tc>
        <w:tc>
          <w:tcPr>
            <w:tcW w:w="600" w:type="pct"/>
            <w:tcBorders>
              <w:top w:val="nil"/>
              <w:left w:val="nil"/>
              <w:bottom w:val="nil"/>
              <w:right w:val="nil"/>
            </w:tcBorders>
            <w:shd w:val="clear" w:color="000000" w:fill="FF0000"/>
            <w:hideMark/>
          </w:tcPr>
          <w:p w14:paraId="7B83048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6C525DE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Abundance of SBB is considered too difficult and unreliable as data to be used for population analyses. The preferred method is to retain the digging abundance survey sites and for this method to be repeated every 10 yrs. However for declining populations in small patches it was considered necessary to develop interim criteria/protocol to confirm  presence/absence in a more rapid manner. Digging Abundance survey is effective but time consuming.</w:t>
            </w:r>
          </w:p>
        </w:tc>
        <w:tc>
          <w:tcPr>
            <w:tcW w:w="1360" w:type="pct"/>
            <w:gridSpan w:val="2"/>
            <w:tcBorders>
              <w:top w:val="nil"/>
              <w:left w:val="nil"/>
              <w:bottom w:val="nil"/>
              <w:right w:val="nil"/>
            </w:tcBorders>
            <w:shd w:val="clear" w:color="auto" w:fill="auto"/>
            <w:hideMark/>
          </w:tcPr>
          <w:p w14:paraId="2EE9484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prepare optimal monitoring protocols for the SE region populations to include pre and post fire monitoring, criteria for addressing declining populations, and for triggering investigations into translocation.</w:t>
            </w:r>
          </w:p>
        </w:tc>
      </w:tr>
      <w:tr w:rsidR="00236F92" w:rsidRPr="00E478EB" w14:paraId="0E2B9F24" w14:textId="77777777" w:rsidTr="00236F92">
        <w:trPr>
          <w:trHeight w:val="1020"/>
        </w:trPr>
        <w:tc>
          <w:tcPr>
            <w:tcW w:w="425" w:type="pct"/>
            <w:tcBorders>
              <w:top w:val="nil"/>
              <w:left w:val="nil"/>
              <w:bottom w:val="nil"/>
              <w:right w:val="nil"/>
            </w:tcBorders>
            <w:shd w:val="clear" w:color="auto" w:fill="auto"/>
            <w:vAlign w:val="bottom"/>
            <w:hideMark/>
          </w:tcPr>
          <w:p w14:paraId="0E09DC22"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2B4ECD8F"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6</w:t>
            </w:r>
          </w:p>
        </w:tc>
        <w:tc>
          <w:tcPr>
            <w:tcW w:w="944" w:type="pct"/>
            <w:tcBorders>
              <w:top w:val="single" w:sz="4" w:space="0" w:color="auto"/>
              <w:left w:val="nil"/>
              <w:bottom w:val="single" w:sz="4" w:space="0" w:color="auto"/>
              <w:right w:val="nil"/>
            </w:tcBorders>
            <w:shd w:val="clear" w:color="auto" w:fill="auto"/>
            <w:hideMark/>
          </w:tcPr>
          <w:p w14:paraId="0930AC3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Establish the abundance of bandicoots at all sites where the species has been recorded previously to determine the condition of all extant populations in the region. </w:t>
            </w:r>
          </w:p>
        </w:tc>
        <w:tc>
          <w:tcPr>
            <w:tcW w:w="600" w:type="pct"/>
            <w:tcBorders>
              <w:top w:val="single" w:sz="4" w:space="0" w:color="auto"/>
              <w:left w:val="nil"/>
              <w:bottom w:val="single" w:sz="4" w:space="0" w:color="auto"/>
              <w:right w:val="nil"/>
            </w:tcBorders>
            <w:shd w:val="clear" w:color="000000" w:fill="FF0000"/>
            <w:hideMark/>
          </w:tcPr>
          <w:p w14:paraId="2B4A5A9F"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5E834D8B"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Refer to comments (actions 4 &amp; 5).</w:t>
            </w:r>
          </w:p>
        </w:tc>
        <w:tc>
          <w:tcPr>
            <w:tcW w:w="1360" w:type="pct"/>
            <w:gridSpan w:val="2"/>
            <w:tcBorders>
              <w:top w:val="single" w:sz="4" w:space="0" w:color="auto"/>
              <w:left w:val="nil"/>
              <w:bottom w:val="single" w:sz="4" w:space="0" w:color="auto"/>
              <w:right w:val="nil"/>
            </w:tcBorders>
            <w:shd w:val="clear" w:color="auto" w:fill="auto"/>
            <w:hideMark/>
          </w:tcPr>
          <w:p w14:paraId="6E42A7C8"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Retain - revise this action to reflect on repeating digging abundance method every 10 yrs. And to determine presence/absence in patches which have not been adequately searched including The Bluff, Gower CP and private land sites near Lucindale. </w:t>
            </w:r>
          </w:p>
        </w:tc>
      </w:tr>
      <w:tr w:rsidR="00236F92" w:rsidRPr="00E478EB" w14:paraId="2C39F473" w14:textId="77777777" w:rsidTr="00236F92">
        <w:trPr>
          <w:trHeight w:val="510"/>
        </w:trPr>
        <w:tc>
          <w:tcPr>
            <w:tcW w:w="425" w:type="pct"/>
            <w:tcBorders>
              <w:top w:val="nil"/>
              <w:left w:val="nil"/>
              <w:bottom w:val="nil"/>
              <w:right w:val="nil"/>
            </w:tcBorders>
            <w:shd w:val="clear" w:color="auto" w:fill="auto"/>
            <w:vAlign w:val="bottom"/>
            <w:hideMark/>
          </w:tcPr>
          <w:p w14:paraId="3A84E8BE"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17E19180"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6.1</w:t>
            </w:r>
          </w:p>
        </w:tc>
        <w:tc>
          <w:tcPr>
            <w:tcW w:w="944" w:type="pct"/>
            <w:tcBorders>
              <w:top w:val="nil"/>
              <w:left w:val="nil"/>
              <w:bottom w:val="nil"/>
              <w:right w:val="nil"/>
            </w:tcBorders>
            <w:shd w:val="clear" w:color="auto" w:fill="auto"/>
            <w:hideMark/>
          </w:tcPr>
          <w:p w14:paraId="4397921F"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The size and distribution of bandicoot populations in the Caroline Forest.</w:t>
            </w:r>
          </w:p>
        </w:tc>
        <w:tc>
          <w:tcPr>
            <w:tcW w:w="600" w:type="pct"/>
            <w:tcBorders>
              <w:top w:val="nil"/>
              <w:left w:val="nil"/>
              <w:bottom w:val="nil"/>
              <w:right w:val="nil"/>
            </w:tcBorders>
            <w:shd w:val="clear" w:color="000000" w:fill="92D050"/>
            <w:hideMark/>
          </w:tcPr>
          <w:p w14:paraId="28CD991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7275C091"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Complete. Distribution determined in Fullagar and Bachmann (in prep).</w:t>
            </w:r>
          </w:p>
        </w:tc>
        <w:tc>
          <w:tcPr>
            <w:tcW w:w="1360" w:type="pct"/>
            <w:gridSpan w:val="2"/>
            <w:tcBorders>
              <w:top w:val="nil"/>
              <w:left w:val="nil"/>
              <w:bottom w:val="nil"/>
              <w:right w:val="nil"/>
            </w:tcBorders>
            <w:shd w:val="clear" w:color="auto" w:fill="auto"/>
            <w:hideMark/>
          </w:tcPr>
          <w:p w14:paraId="2A697F0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captured in digging abundance reporting</w:t>
            </w:r>
          </w:p>
        </w:tc>
      </w:tr>
      <w:tr w:rsidR="00236F92" w:rsidRPr="00E478EB" w14:paraId="635C9CA7" w14:textId="77777777" w:rsidTr="00236F92">
        <w:trPr>
          <w:trHeight w:val="1020"/>
        </w:trPr>
        <w:tc>
          <w:tcPr>
            <w:tcW w:w="425" w:type="pct"/>
            <w:tcBorders>
              <w:top w:val="nil"/>
              <w:left w:val="nil"/>
              <w:bottom w:val="nil"/>
              <w:right w:val="nil"/>
            </w:tcBorders>
            <w:shd w:val="clear" w:color="auto" w:fill="auto"/>
            <w:vAlign w:val="bottom"/>
            <w:hideMark/>
          </w:tcPr>
          <w:p w14:paraId="4663A443"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77A178ED"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6.2</w:t>
            </w:r>
          </w:p>
        </w:tc>
        <w:tc>
          <w:tcPr>
            <w:tcW w:w="944" w:type="pct"/>
            <w:tcBorders>
              <w:top w:val="single" w:sz="4" w:space="0" w:color="auto"/>
              <w:left w:val="nil"/>
              <w:bottom w:val="single" w:sz="4" w:space="0" w:color="auto"/>
              <w:right w:val="nil"/>
            </w:tcBorders>
            <w:shd w:val="clear" w:color="auto" w:fill="auto"/>
            <w:hideMark/>
          </w:tcPr>
          <w:p w14:paraId="08A90D18"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Bandicoot abundance in Native Forest Reserve compartments reserved from prescribed burns.</w:t>
            </w:r>
          </w:p>
        </w:tc>
        <w:tc>
          <w:tcPr>
            <w:tcW w:w="600" w:type="pct"/>
            <w:tcBorders>
              <w:top w:val="single" w:sz="4" w:space="0" w:color="auto"/>
              <w:left w:val="nil"/>
              <w:bottom w:val="single" w:sz="4" w:space="0" w:color="auto"/>
              <w:right w:val="nil"/>
            </w:tcBorders>
            <w:shd w:val="clear" w:color="000000" w:fill="92D050"/>
            <w:hideMark/>
          </w:tcPr>
          <w:p w14:paraId="586801E5"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291DA68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Abundance data not available, however this can be checked using data from </w:t>
            </w:r>
            <w:proofErr w:type="spellStart"/>
            <w:r w:rsidRPr="00E478EB">
              <w:rPr>
                <w:rFonts w:eastAsia="Times New Roman" w:cs="Calibri"/>
                <w:color w:val="000000"/>
                <w:sz w:val="20"/>
                <w:szCs w:val="20"/>
                <w:lang w:eastAsia="en-AU"/>
              </w:rPr>
              <w:t>ForestrySA</w:t>
            </w:r>
            <w:proofErr w:type="spellEnd"/>
            <w:r w:rsidRPr="00E478EB">
              <w:rPr>
                <w:rFonts w:eastAsia="Times New Roman" w:cs="Calibri"/>
                <w:color w:val="000000"/>
                <w:sz w:val="20"/>
                <w:szCs w:val="20"/>
                <w:lang w:eastAsia="en-AU"/>
              </w:rPr>
              <w:t xml:space="preserve"> and digging abundance survey results. The FSA Management plans indicate whether a compartment is reserved from burning or not. Refer to Fullagar and Bachmann (in prep)</w:t>
            </w:r>
          </w:p>
        </w:tc>
        <w:tc>
          <w:tcPr>
            <w:tcW w:w="1360" w:type="pct"/>
            <w:gridSpan w:val="2"/>
            <w:tcBorders>
              <w:top w:val="single" w:sz="4" w:space="0" w:color="auto"/>
              <w:left w:val="nil"/>
              <w:bottom w:val="single" w:sz="4" w:space="0" w:color="auto"/>
              <w:right w:val="nil"/>
            </w:tcBorders>
            <w:shd w:val="clear" w:color="auto" w:fill="auto"/>
            <w:hideMark/>
          </w:tcPr>
          <w:p w14:paraId="718A57F1"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captured in digging abundance reporting</w:t>
            </w:r>
          </w:p>
        </w:tc>
      </w:tr>
      <w:tr w:rsidR="00236F92" w:rsidRPr="00E478EB" w14:paraId="005A44D1" w14:textId="77777777" w:rsidTr="00236F92">
        <w:trPr>
          <w:trHeight w:val="765"/>
        </w:trPr>
        <w:tc>
          <w:tcPr>
            <w:tcW w:w="425" w:type="pct"/>
            <w:tcBorders>
              <w:top w:val="nil"/>
              <w:left w:val="nil"/>
              <w:bottom w:val="nil"/>
              <w:right w:val="nil"/>
            </w:tcBorders>
            <w:shd w:val="clear" w:color="auto" w:fill="auto"/>
            <w:vAlign w:val="bottom"/>
            <w:hideMark/>
          </w:tcPr>
          <w:p w14:paraId="72F2A648"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61E1FC69"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6.3</w:t>
            </w:r>
          </w:p>
        </w:tc>
        <w:tc>
          <w:tcPr>
            <w:tcW w:w="944" w:type="pct"/>
            <w:tcBorders>
              <w:top w:val="nil"/>
              <w:left w:val="nil"/>
              <w:bottom w:val="nil"/>
              <w:right w:val="nil"/>
            </w:tcBorders>
            <w:shd w:val="clear" w:color="auto" w:fill="auto"/>
            <w:hideMark/>
          </w:tcPr>
          <w:p w14:paraId="359D237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Re-survey of the six sites where Paull (2004) failed to detect diggings (</w:t>
            </w:r>
            <w:proofErr w:type="spellStart"/>
            <w:r w:rsidRPr="00E478EB">
              <w:rPr>
                <w:rFonts w:eastAsia="Times New Roman" w:cs="Calibri"/>
                <w:color w:val="000000"/>
                <w:sz w:val="20"/>
                <w:szCs w:val="20"/>
                <w:lang w:eastAsia="en-AU"/>
              </w:rPr>
              <w:t>Brooksby</w:t>
            </w:r>
            <w:proofErr w:type="spellEnd"/>
            <w:r w:rsidRPr="00E478EB">
              <w:rPr>
                <w:rFonts w:eastAsia="Times New Roman" w:cs="Calibri"/>
                <w:color w:val="000000"/>
                <w:sz w:val="20"/>
                <w:szCs w:val="20"/>
                <w:lang w:eastAsia="en-AU"/>
              </w:rPr>
              <w:t xml:space="preserve">, Burr Slopes, Mt Lyon, </w:t>
            </w:r>
            <w:proofErr w:type="spellStart"/>
            <w:r w:rsidRPr="00E478EB">
              <w:rPr>
                <w:rFonts w:eastAsia="Times New Roman" w:cs="Calibri"/>
                <w:color w:val="000000"/>
                <w:sz w:val="20"/>
                <w:szCs w:val="20"/>
                <w:lang w:eastAsia="en-AU"/>
              </w:rPr>
              <w:t>Paltridges</w:t>
            </w:r>
            <w:proofErr w:type="spellEnd"/>
            <w:r w:rsidRPr="00E478EB">
              <w:rPr>
                <w:rFonts w:eastAsia="Times New Roman" w:cs="Calibri"/>
                <w:color w:val="000000"/>
                <w:sz w:val="20"/>
                <w:szCs w:val="20"/>
                <w:lang w:eastAsia="en-AU"/>
              </w:rPr>
              <w:t xml:space="preserve">, The Bluff and Lake </w:t>
            </w:r>
            <w:proofErr w:type="spellStart"/>
            <w:r w:rsidRPr="00E478EB">
              <w:rPr>
                <w:rFonts w:eastAsia="Times New Roman" w:cs="Calibri"/>
                <w:color w:val="000000"/>
                <w:sz w:val="20"/>
                <w:szCs w:val="20"/>
                <w:lang w:eastAsia="en-AU"/>
              </w:rPr>
              <w:t>Leake</w:t>
            </w:r>
            <w:proofErr w:type="spellEnd"/>
            <w:r w:rsidRPr="00E478EB">
              <w:rPr>
                <w:rFonts w:eastAsia="Times New Roman" w:cs="Calibri"/>
                <w:color w:val="000000"/>
                <w:sz w:val="20"/>
                <w:szCs w:val="20"/>
                <w:lang w:eastAsia="en-AU"/>
              </w:rPr>
              <w:t>).</w:t>
            </w:r>
          </w:p>
        </w:tc>
        <w:tc>
          <w:tcPr>
            <w:tcW w:w="600" w:type="pct"/>
            <w:tcBorders>
              <w:top w:val="nil"/>
              <w:left w:val="nil"/>
              <w:bottom w:val="nil"/>
              <w:right w:val="nil"/>
            </w:tcBorders>
            <w:shd w:val="clear" w:color="000000" w:fill="92D050"/>
            <w:hideMark/>
          </w:tcPr>
          <w:p w14:paraId="68670FA1"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54CF8D8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Refer to comments (actions 4 &amp; 5). It has been clarified if SBB occur in all of these patches. Refer to digging abundance reports</w:t>
            </w:r>
          </w:p>
        </w:tc>
        <w:tc>
          <w:tcPr>
            <w:tcW w:w="1360" w:type="pct"/>
            <w:gridSpan w:val="2"/>
            <w:tcBorders>
              <w:top w:val="nil"/>
              <w:left w:val="nil"/>
              <w:bottom w:val="nil"/>
              <w:right w:val="nil"/>
            </w:tcBorders>
            <w:shd w:val="clear" w:color="auto" w:fill="auto"/>
            <w:hideMark/>
          </w:tcPr>
          <w:p w14:paraId="39760994"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refer to action 6</w:t>
            </w:r>
          </w:p>
        </w:tc>
      </w:tr>
      <w:tr w:rsidR="00236F92" w:rsidRPr="00E478EB" w14:paraId="4808DBBA" w14:textId="77777777" w:rsidTr="00236F92">
        <w:trPr>
          <w:trHeight w:val="765"/>
        </w:trPr>
        <w:tc>
          <w:tcPr>
            <w:tcW w:w="425" w:type="pct"/>
            <w:tcBorders>
              <w:top w:val="nil"/>
              <w:left w:val="nil"/>
              <w:bottom w:val="nil"/>
              <w:right w:val="nil"/>
            </w:tcBorders>
            <w:shd w:val="clear" w:color="auto" w:fill="auto"/>
            <w:vAlign w:val="bottom"/>
            <w:hideMark/>
          </w:tcPr>
          <w:p w14:paraId="220EB56F"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29531CF2"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7</w:t>
            </w:r>
          </w:p>
        </w:tc>
        <w:tc>
          <w:tcPr>
            <w:tcW w:w="944" w:type="pct"/>
            <w:tcBorders>
              <w:top w:val="single" w:sz="4" w:space="0" w:color="auto"/>
              <w:left w:val="nil"/>
              <w:bottom w:val="single" w:sz="4" w:space="0" w:color="auto"/>
              <w:right w:val="nil"/>
            </w:tcBorders>
            <w:shd w:val="clear" w:color="auto" w:fill="auto"/>
            <w:hideMark/>
          </w:tcPr>
          <w:p w14:paraId="748A4BE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Based on the abundance data collected (and certain landscape variables), identify core populations in the region that are critical to the species’ long-term conservation. </w:t>
            </w:r>
          </w:p>
        </w:tc>
        <w:tc>
          <w:tcPr>
            <w:tcW w:w="600" w:type="pct"/>
            <w:tcBorders>
              <w:top w:val="single" w:sz="4" w:space="0" w:color="auto"/>
              <w:left w:val="nil"/>
              <w:bottom w:val="single" w:sz="4" w:space="0" w:color="auto"/>
              <w:right w:val="nil"/>
            </w:tcBorders>
            <w:shd w:val="clear" w:color="000000" w:fill="92D050"/>
            <w:hideMark/>
          </w:tcPr>
          <w:p w14:paraId="788F9F08"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38D4F15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Abundance data not available, however core populations are determined. They include Mt Burr Range, Nangwarry and Caroline. Key populations within the core areas are MB = NW, HO, MA, &amp; WA CA = HS, NA, HE/Byrnes </w:t>
            </w:r>
          </w:p>
        </w:tc>
        <w:tc>
          <w:tcPr>
            <w:tcW w:w="1360" w:type="pct"/>
            <w:gridSpan w:val="2"/>
            <w:tcBorders>
              <w:top w:val="single" w:sz="4" w:space="0" w:color="auto"/>
              <w:left w:val="nil"/>
              <w:bottom w:val="single" w:sz="4" w:space="0" w:color="auto"/>
              <w:right w:val="nil"/>
            </w:tcBorders>
            <w:shd w:val="clear" w:color="auto" w:fill="auto"/>
            <w:hideMark/>
          </w:tcPr>
          <w:p w14:paraId="5C3A6A32"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w:t>
            </w:r>
          </w:p>
        </w:tc>
      </w:tr>
      <w:tr w:rsidR="00236F92" w:rsidRPr="00E478EB" w14:paraId="2449E43B" w14:textId="77777777" w:rsidTr="00236F92">
        <w:trPr>
          <w:trHeight w:val="1200"/>
        </w:trPr>
        <w:tc>
          <w:tcPr>
            <w:tcW w:w="425" w:type="pct"/>
            <w:tcBorders>
              <w:top w:val="nil"/>
              <w:left w:val="nil"/>
              <w:bottom w:val="nil"/>
              <w:right w:val="nil"/>
            </w:tcBorders>
            <w:shd w:val="clear" w:color="auto" w:fill="auto"/>
            <w:vAlign w:val="bottom"/>
            <w:hideMark/>
          </w:tcPr>
          <w:p w14:paraId="16E24710"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01CCF826"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8</w:t>
            </w:r>
          </w:p>
        </w:tc>
        <w:tc>
          <w:tcPr>
            <w:tcW w:w="944" w:type="pct"/>
            <w:tcBorders>
              <w:top w:val="nil"/>
              <w:left w:val="nil"/>
              <w:bottom w:val="nil"/>
              <w:right w:val="nil"/>
            </w:tcBorders>
            <w:shd w:val="clear" w:color="auto" w:fill="auto"/>
            <w:hideMark/>
          </w:tcPr>
          <w:p w14:paraId="2F587A49"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Identify a number of key populations on which to focus monitoring efforts (i.e. at a subset of the sites where Paull (1999) identified the </w:t>
            </w:r>
            <w:r w:rsidRPr="00E478EB">
              <w:rPr>
                <w:rFonts w:eastAsia="Times New Roman" w:cs="Calibri"/>
                <w:color w:val="000000"/>
                <w:sz w:val="20"/>
                <w:szCs w:val="20"/>
                <w:lang w:eastAsia="en-AU"/>
              </w:rPr>
              <w:lastRenderedPageBreak/>
              <w:t xml:space="preserve">species to persist in the region). </w:t>
            </w:r>
          </w:p>
        </w:tc>
        <w:tc>
          <w:tcPr>
            <w:tcW w:w="600" w:type="pct"/>
            <w:tcBorders>
              <w:top w:val="nil"/>
              <w:left w:val="nil"/>
              <w:bottom w:val="nil"/>
              <w:right w:val="nil"/>
            </w:tcBorders>
            <w:shd w:val="clear" w:color="000000" w:fill="92D050"/>
            <w:hideMark/>
          </w:tcPr>
          <w:p w14:paraId="70580A0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lastRenderedPageBreak/>
              <w:t> </w:t>
            </w:r>
          </w:p>
        </w:tc>
        <w:tc>
          <w:tcPr>
            <w:tcW w:w="1505" w:type="pct"/>
            <w:gridSpan w:val="2"/>
            <w:tcBorders>
              <w:top w:val="nil"/>
              <w:left w:val="nil"/>
              <w:bottom w:val="nil"/>
              <w:right w:val="nil"/>
            </w:tcBorders>
            <w:shd w:val="clear" w:color="auto" w:fill="auto"/>
            <w:hideMark/>
          </w:tcPr>
          <w:p w14:paraId="7C849DC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Monitoring effort is considered important over entire range and all patches. A subset of sites have not been selected. However sites showing continual decline will be treated differently in the new plan.</w:t>
            </w:r>
          </w:p>
        </w:tc>
        <w:tc>
          <w:tcPr>
            <w:tcW w:w="1360" w:type="pct"/>
            <w:gridSpan w:val="2"/>
            <w:tcBorders>
              <w:top w:val="nil"/>
              <w:left w:val="nil"/>
              <w:bottom w:val="nil"/>
              <w:right w:val="nil"/>
            </w:tcBorders>
            <w:shd w:val="clear" w:color="auto" w:fill="auto"/>
            <w:hideMark/>
          </w:tcPr>
          <w:p w14:paraId="06A5DE32"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Refer to action 5</w:t>
            </w:r>
          </w:p>
        </w:tc>
      </w:tr>
      <w:tr w:rsidR="00236F92" w:rsidRPr="00E478EB" w14:paraId="75D9B4AE" w14:textId="77777777" w:rsidTr="00236F92">
        <w:trPr>
          <w:trHeight w:val="2352"/>
        </w:trPr>
        <w:tc>
          <w:tcPr>
            <w:tcW w:w="425" w:type="pct"/>
            <w:tcBorders>
              <w:top w:val="nil"/>
              <w:left w:val="nil"/>
              <w:bottom w:val="nil"/>
              <w:right w:val="nil"/>
            </w:tcBorders>
            <w:shd w:val="clear" w:color="auto" w:fill="auto"/>
            <w:vAlign w:val="bottom"/>
            <w:hideMark/>
          </w:tcPr>
          <w:p w14:paraId="41C56A86"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nil"/>
              <w:right w:val="nil"/>
            </w:tcBorders>
            <w:shd w:val="clear" w:color="auto" w:fill="auto"/>
            <w:noWrap/>
            <w:hideMark/>
          </w:tcPr>
          <w:p w14:paraId="4D946E45"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13</w:t>
            </w:r>
          </w:p>
        </w:tc>
        <w:tc>
          <w:tcPr>
            <w:tcW w:w="944" w:type="pct"/>
            <w:tcBorders>
              <w:top w:val="single" w:sz="4" w:space="0" w:color="auto"/>
              <w:left w:val="nil"/>
              <w:bottom w:val="nil"/>
              <w:right w:val="nil"/>
            </w:tcBorders>
            <w:shd w:val="clear" w:color="auto" w:fill="auto"/>
            <w:hideMark/>
          </w:tcPr>
          <w:p w14:paraId="525733D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Genetic samples (ear biopsies) should continue to be collected from bandicoots in the South East to assist the ARC linkage project based at the University of Adelaide, which is using molecular techniques to investigate population fragmentation in the species across the region. </w:t>
            </w:r>
          </w:p>
        </w:tc>
        <w:tc>
          <w:tcPr>
            <w:tcW w:w="600" w:type="pct"/>
            <w:tcBorders>
              <w:top w:val="single" w:sz="4" w:space="0" w:color="auto"/>
              <w:left w:val="nil"/>
              <w:bottom w:val="nil"/>
              <w:right w:val="nil"/>
            </w:tcBorders>
            <w:shd w:val="clear" w:color="000000" w:fill="92D050"/>
            <w:hideMark/>
          </w:tcPr>
          <w:p w14:paraId="766DAD94"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nil"/>
              <w:right w:val="nil"/>
            </w:tcBorders>
            <w:shd w:val="clear" w:color="auto" w:fill="auto"/>
            <w:hideMark/>
          </w:tcPr>
          <w:p w14:paraId="68A8F01D"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Studies reported back that SE population forms part of the MG to Portland sub-population and is </w:t>
            </w:r>
            <w:r w:rsidR="00236F92" w:rsidRPr="00E478EB">
              <w:rPr>
                <w:rFonts w:eastAsia="Times New Roman" w:cs="Calibri"/>
                <w:color w:val="000000"/>
                <w:sz w:val="20"/>
                <w:szCs w:val="20"/>
                <w:lang w:eastAsia="en-AU"/>
              </w:rPr>
              <w:t>distinctively</w:t>
            </w:r>
            <w:r w:rsidRPr="00E478EB">
              <w:rPr>
                <w:rFonts w:eastAsia="Times New Roman" w:cs="Calibri"/>
                <w:color w:val="000000"/>
                <w:sz w:val="20"/>
                <w:szCs w:val="20"/>
                <w:lang w:eastAsia="en-AU"/>
              </w:rPr>
              <w:t xml:space="preserve"> different from the MLR and KI sub-populations. Genetic studies encouraged the investigation and potential on-ground benefits of trans</w:t>
            </w:r>
            <w:r w:rsidR="00236F92">
              <w:rPr>
                <w:rFonts w:eastAsia="Times New Roman" w:cs="Calibri"/>
                <w:color w:val="000000"/>
                <w:sz w:val="20"/>
                <w:szCs w:val="20"/>
                <w:lang w:eastAsia="en-AU"/>
              </w:rPr>
              <w:t>l</w:t>
            </w:r>
            <w:r w:rsidRPr="00E478EB">
              <w:rPr>
                <w:rFonts w:eastAsia="Times New Roman" w:cs="Calibri"/>
                <w:color w:val="000000"/>
                <w:sz w:val="20"/>
                <w:szCs w:val="20"/>
                <w:lang w:eastAsia="en-AU"/>
              </w:rPr>
              <w:t>ocations if deemed necessary to ensure maintenance of the genetic variability of populations as a result of their work.</w:t>
            </w:r>
          </w:p>
        </w:tc>
        <w:tc>
          <w:tcPr>
            <w:tcW w:w="1360" w:type="pct"/>
            <w:gridSpan w:val="2"/>
            <w:tcBorders>
              <w:top w:val="single" w:sz="4" w:space="0" w:color="auto"/>
              <w:left w:val="nil"/>
              <w:bottom w:val="nil"/>
              <w:right w:val="nil"/>
            </w:tcBorders>
            <w:shd w:val="clear" w:color="auto" w:fill="auto"/>
            <w:hideMark/>
          </w:tcPr>
          <w:p w14:paraId="3410715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re-word to be reflective of need to adapt if and when new information arises.</w:t>
            </w:r>
          </w:p>
        </w:tc>
      </w:tr>
      <w:tr w:rsidR="00E478EB" w:rsidRPr="00E478EB" w14:paraId="5018D01A" w14:textId="77777777" w:rsidTr="00236F92">
        <w:trPr>
          <w:gridAfter w:val="1"/>
          <w:wAfter w:w="4" w:type="pct"/>
          <w:trHeight w:val="255"/>
        </w:trPr>
        <w:tc>
          <w:tcPr>
            <w:tcW w:w="4996" w:type="pct"/>
            <w:gridSpan w:val="7"/>
            <w:tcBorders>
              <w:top w:val="single" w:sz="4" w:space="0" w:color="auto"/>
              <w:left w:val="nil"/>
              <w:bottom w:val="single" w:sz="4" w:space="0" w:color="auto"/>
              <w:right w:val="nil"/>
            </w:tcBorders>
            <w:shd w:val="clear" w:color="auto" w:fill="auto"/>
            <w:vAlign w:val="bottom"/>
            <w:hideMark/>
          </w:tcPr>
          <w:p w14:paraId="3BF56462"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4. Identify the key attributes of existing or potential habitat that are important for the Southern Brown Bandicoot</w:t>
            </w:r>
          </w:p>
        </w:tc>
      </w:tr>
      <w:tr w:rsidR="00236F92" w:rsidRPr="00E478EB" w14:paraId="38E9FA5D" w14:textId="77777777" w:rsidTr="00236F92">
        <w:trPr>
          <w:trHeight w:val="1020"/>
        </w:trPr>
        <w:tc>
          <w:tcPr>
            <w:tcW w:w="425" w:type="pct"/>
            <w:tcBorders>
              <w:top w:val="nil"/>
              <w:left w:val="nil"/>
              <w:bottom w:val="nil"/>
              <w:right w:val="nil"/>
            </w:tcBorders>
            <w:shd w:val="clear" w:color="auto" w:fill="auto"/>
            <w:vAlign w:val="bottom"/>
            <w:hideMark/>
          </w:tcPr>
          <w:p w14:paraId="62F460BE"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5430370F"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1.2</w:t>
            </w:r>
          </w:p>
        </w:tc>
        <w:tc>
          <w:tcPr>
            <w:tcW w:w="944" w:type="pct"/>
            <w:tcBorders>
              <w:top w:val="nil"/>
              <w:left w:val="nil"/>
              <w:bottom w:val="nil"/>
              <w:right w:val="nil"/>
            </w:tcBorders>
            <w:shd w:val="clear" w:color="auto" w:fill="auto"/>
            <w:hideMark/>
          </w:tcPr>
          <w:p w14:paraId="58BD12B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Monitor the condition and changes to critical habitat through time by establishing a series a permanent photo</w:t>
            </w:r>
            <w:r w:rsidR="00236F92">
              <w:rPr>
                <w:rFonts w:eastAsia="Times New Roman" w:cs="Calibri"/>
                <w:color w:val="000000"/>
                <w:sz w:val="20"/>
                <w:szCs w:val="20"/>
                <w:lang w:eastAsia="en-AU"/>
              </w:rPr>
              <w:t xml:space="preserve"> </w:t>
            </w:r>
            <w:r w:rsidRPr="00E478EB">
              <w:rPr>
                <w:rFonts w:eastAsia="Times New Roman" w:cs="Calibri"/>
                <w:color w:val="000000"/>
                <w:sz w:val="20"/>
                <w:szCs w:val="20"/>
                <w:lang w:eastAsia="en-AU"/>
              </w:rPr>
              <w:t>points and vegetation quadrats.</w:t>
            </w:r>
          </w:p>
        </w:tc>
        <w:tc>
          <w:tcPr>
            <w:tcW w:w="600" w:type="pct"/>
            <w:tcBorders>
              <w:top w:val="nil"/>
              <w:left w:val="nil"/>
              <w:bottom w:val="nil"/>
              <w:right w:val="nil"/>
            </w:tcBorders>
            <w:shd w:val="clear" w:color="000000" w:fill="FFC000"/>
            <w:hideMark/>
          </w:tcPr>
          <w:p w14:paraId="6883CF45"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23B36D46"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Permanent photo</w:t>
            </w:r>
            <w:r w:rsidR="00236F92">
              <w:rPr>
                <w:rFonts w:eastAsia="Times New Roman" w:cs="Calibri"/>
                <w:color w:val="000000"/>
                <w:sz w:val="20"/>
                <w:szCs w:val="20"/>
                <w:lang w:eastAsia="en-AU"/>
              </w:rPr>
              <w:t xml:space="preserve"> </w:t>
            </w:r>
            <w:r w:rsidRPr="00E478EB">
              <w:rPr>
                <w:rFonts w:eastAsia="Times New Roman" w:cs="Calibri"/>
                <w:color w:val="000000"/>
                <w:sz w:val="20"/>
                <w:szCs w:val="20"/>
                <w:lang w:eastAsia="en-AU"/>
              </w:rPr>
              <w:t>points and vegetation plots have been established in NFR’s throughout the range of the SBB. These sites will provide baseline information in the event of changes in habitat condition occurring through weed invasion, prescribed or wildfires.</w:t>
            </w:r>
          </w:p>
        </w:tc>
        <w:tc>
          <w:tcPr>
            <w:tcW w:w="1360" w:type="pct"/>
            <w:gridSpan w:val="2"/>
            <w:tcBorders>
              <w:top w:val="nil"/>
              <w:left w:val="nil"/>
              <w:bottom w:val="nil"/>
              <w:right w:val="nil"/>
            </w:tcBorders>
            <w:shd w:val="clear" w:color="auto" w:fill="auto"/>
            <w:hideMark/>
          </w:tcPr>
          <w:p w14:paraId="3573DCCA"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monitor plots after recovery from fires or weed control activities.</w:t>
            </w:r>
          </w:p>
        </w:tc>
      </w:tr>
      <w:tr w:rsidR="00E478EB" w:rsidRPr="00E478EB" w14:paraId="6084603A" w14:textId="77777777" w:rsidTr="00236F92">
        <w:trPr>
          <w:gridAfter w:val="1"/>
          <w:wAfter w:w="4" w:type="pct"/>
          <w:trHeight w:val="555"/>
        </w:trPr>
        <w:tc>
          <w:tcPr>
            <w:tcW w:w="4996" w:type="pct"/>
            <w:gridSpan w:val="7"/>
            <w:tcBorders>
              <w:top w:val="single" w:sz="4" w:space="0" w:color="auto"/>
              <w:left w:val="nil"/>
              <w:bottom w:val="single" w:sz="4" w:space="0" w:color="auto"/>
              <w:right w:val="nil"/>
            </w:tcBorders>
            <w:shd w:val="clear" w:color="auto" w:fill="auto"/>
            <w:vAlign w:val="bottom"/>
            <w:hideMark/>
          </w:tcPr>
          <w:p w14:paraId="0336987B"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6. Build a network of government and non-government organisations and individuals to facilitate recovery of the Southern Brown Bandicoot; and</w:t>
            </w:r>
            <w:r w:rsidRPr="00E478EB">
              <w:rPr>
                <w:rFonts w:eastAsia="Times New Roman" w:cs="Calibri"/>
                <w:b/>
                <w:bCs/>
                <w:color w:val="000000"/>
                <w:sz w:val="20"/>
                <w:szCs w:val="20"/>
                <w:lang w:eastAsia="en-AU"/>
              </w:rPr>
              <w:br/>
              <w:t>8. Promote public awareness of and involvement in the Southern Brown Bandico</w:t>
            </w:r>
            <w:r w:rsidR="00236F92">
              <w:rPr>
                <w:rFonts w:eastAsia="Times New Roman" w:cs="Calibri"/>
                <w:b/>
                <w:bCs/>
                <w:color w:val="000000"/>
                <w:sz w:val="20"/>
                <w:szCs w:val="20"/>
                <w:lang w:eastAsia="en-AU"/>
              </w:rPr>
              <w:t>o</w:t>
            </w:r>
            <w:r w:rsidRPr="00E478EB">
              <w:rPr>
                <w:rFonts w:eastAsia="Times New Roman" w:cs="Calibri"/>
                <w:b/>
                <w:bCs/>
                <w:color w:val="000000"/>
                <w:sz w:val="20"/>
                <w:szCs w:val="20"/>
                <w:lang w:eastAsia="en-AU"/>
              </w:rPr>
              <w:t>t recovery program</w:t>
            </w:r>
          </w:p>
        </w:tc>
      </w:tr>
      <w:tr w:rsidR="00236F92" w:rsidRPr="00E478EB" w14:paraId="54B62CE4" w14:textId="77777777" w:rsidTr="00236F92">
        <w:trPr>
          <w:trHeight w:val="1463"/>
        </w:trPr>
        <w:tc>
          <w:tcPr>
            <w:tcW w:w="425" w:type="pct"/>
            <w:tcBorders>
              <w:top w:val="nil"/>
              <w:left w:val="nil"/>
              <w:bottom w:val="nil"/>
              <w:right w:val="nil"/>
            </w:tcBorders>
            <w:shd w:val="clear" w:color="auto" w:fill="auto"/>
            <w:vAlign w:val="bottom"/>
            <w:hideMark/>
          </w:tcPr>
          <w:p w14:paraId="516C7E18"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4A2E3436"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10</w:t>
            </w:r>
          </w:p>
        </w:tc>
        <w:tc>
          <w:tcPr>
            <w:tcW w:w="944" w:type="pct"/>
            <w:tcBorders>
              <w:top w:val="nil"/>
              <w:left w:val="nil"/>
              <w:bottom w:val="nil"/>
              <w:right w:val="nil"/>
            </w:tcBorders>
            <w:shd w:val="clear" w:color="auto" w:fill="auto"/>
            <w:hideMark/>
          </w:tcPr>
          <w:p w14:paraId="6995DF1F"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Establish a regional South East Southern Brown Bandicoot Recovery Team comprised predominantly of regional DEHSA and </w:t>
            </w:r>
            <w:proofErr w:type="spellStart"/>
            <w:r w:rsidRPr="00E478EB">
              <w:rPr>
                <w:rFonts w:eastAsia="Times New Roman" w:cs="Calibri"/>
                <w:color w:val="000000"/>
                <w:sz w:val="20"/>
                <w:szCs w:val="20"/>
                <w:lang w:eastAsia="en-AU"/>
              </w:rPr>
              <w:t>ForestrySA</w:t>
            </w:r>
            <w:proofErr w:type="spellEnd"/>
            <w:r w:rsidRPr="00E478EB">
              <w:rPr>
                <w:rFonts w:eastAsia="Times New Roman" w:cs="Calibri"/>
                <w:color w:val="000000"/>
                <w:sz w:val="20"/>
                <w:szCs w:val="20"/>
                <w:lang w:eastAsia="en-AU"/>
              </w:rPr>
              <w:t xml:space="preserve"> biodiversity officers. </w:t>
            </w:r>
          </w:p>
        </w:tc>
        <w:tc>
          <w:tcPr>
            <w:tcW w:w="600" w:type="pct"/>
            <w:tcBorders>
              <w:top w:val="nil"/>
              <w:left w:val="nil"/>
              <w:bottom w:val="nil"/>
              <w:right w:val="nil"/>
            </w:tcBorders>
            <w:shd w:val="clear" w:color="000000" w:fill="FF0000"/>
            <w:hideMark/>
          </w:tcPr>
          <w:p w14:paraId="359D8A7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77D6E2A1" w14:textId="77777777" w:rsidR="00E478EB" w:rsidRPr="00E478EB" w:rsidRDefault="00236F92" w:rsidP="00E478E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Not implemented as custo</w:t>
            </w:r>
            <w:r w:rsidR="00E478EB" w:rsidRPr="00E478EB">
              <w:rPr>
                <w:rFonts w:eastAsia="Times New Roman" w:cs="Calibri"/>
                <w:color w:val="000000"/>
                <w:sz w:val="20"/>
                <w:szCs w:val="20"/>
                <w:lang w:eastAsia="en-AU"/>
              </w:rPr>
              <w:t>dian of the RAP has lost key driver during period of the plan. Also, communication during 2006 RAP development has ensured good liaison between major stakeholders (DEWNR and FSA) during 2006-16 period.</w:t>
            </w:r>
          </w:p>
        </w:tc>
        <w:tc>
          <w:tcPr>
            <w:tcW w:w="1360" w:type="pct"/>
            <w:gridSpan w:val="2"/>
            <w:tcBorders>
              <w:top w:val="nil"/>
              <w:left w:val="nil"/>
              <w:bottom w:val="nil"/>
              <w:right w:val="nil"/>
            </w:tcBorders>
            <w:shd w:val="clear" w:color="auto" w:fill="auto"/>
            <w:hideMark/>
          </w:tcPr>
          <w:p w14:paraId="09C1390C"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Retain - however re-word to highlight the need for the custodian at the time of the next review should ensure communication between all stakeholders occurs. i.e.. FSA, DEWNR, NRSE, OFO, NGT, Field </w:t>
            </w:r>
            <w:proofErr w:type="spellStart"/>
            <w:r w:rsidRPr="00E478EB">
              <w:rPr>
                <w:rFonts w:eastAsia="Times New Roman" w:cs="Calibri"/>
                <w:color w:val="000000"/>
                <w:sz w:val="20"/>
                <w:szCs w:val="20"/>
                <w:lang w:eastAsia="en-AU"/>
              </w:rPr>
              <w:t>Nats</w:t>
            </w:r>
            <w:proofErr w:type="spellEnd"/>
            <w:r w:rsidRPr="00E478EB">
              <w:rPr>
                <w:rFonts w:eastAsia="Times New Roman" w:cs="Calibri"/>
                <w:color w:val="000000"/>
                <w:sz w:val="20"/>
                <w:szCs w:val="20"/>
                <w:lang w:eastAsia="en-AU"/>
              </w:rPr>
              <w:t>, and AMLR</w:t>
            </w:r>
          </w:p>
        </w:tc>
      </w:tr>
      <w:tr w:rsidR="00236F92" w:rsidRPr="00E478EB" w14:paraId="2A56AA5A" w14:textId="77777777" w:rsidTr="00236F92">
        <w:trPr>
          <w:trHeight w:val="1275"/>
        </w:trPr>
        <w:tc>
          <w:tcPr>
            <w:tcW w:w="425" w:type="pct"/>
            <w:tcBorders>
              <w:top w:val="nil"/>
              <w:left w:val="nil"/>
              <w:bottom w:val="nil"/>
              <w:right w:val="nil"/>
            </w:tcBorders>
            <w:shd w:val="clear" w:color="auto" w:fill="auto"/>
            <w:vAlign w:val="bottom"/>
            <w:hideMark/>
          </w:tcPr>
          <w:p w14:paraId="6BE5151F"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single" w:sz="4" w:space="0" w:color="auto"/>
              <w:right w:val="nil"/>
            </w:tcBorders>
            <w:shd w:val="clear" w:color="auto" w:fill="auto"/>
            <w:noWrap/>
            <w:hideMark/>
          </w:tcPr>
          <w:p w14:paraId="4E682E7D"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11</w:t>
            </w:r>
          </w:p>
        </w:tc>
        <w:tc>
          <w:tcPr>
            <w:tcW w:w="944" w:type="pct"/>
            <w:tcBorders>
              <w:top w:val="single" w:sz="4" w:space="0" w:color="auto"/>
              <w:left w:val="nil"/>
              <w:bottom w:val="single" w:sz="4" w:space="0" w:color="auto"/>
              <w:right w:val="nil"/>
            </w:tcBorders>
            <w:shd w:val="clear" w:color="auto" w:fill="auto"/>
            <w:hideMark/>
          </w:tcPr>
          <w:p w14:paraId="0DCC3E5D" w14:textId="77777777" w:rsidR="00E478EB" w:rsidRPr="00E478EB" w:rsidRDefault="00236F92" w:rsidP="00E478EB">
            <w:pPr>
              <w:spacing w:after="0" w:line="240" w:lineRule="auto"/>
              <w:jc w:val="left"/>
              <w:rPr>
                <w:rFonts w:eastAsia="Times New Roman" w:cs="Calibri"/>
                <w:color w:val="000000"/>
                <w:sz w:val="20"/>
                <w:szCs w:val="20"/>
                <w:lang w:eastAsia="en-AU"/>
              </w:rPr>
            </w:pPr>
            <w:r>
              <w:rPr>
                <w:rFonts w:eastAsia="Times New Roman" w:cs="Calibri"/>
                <w:color w:val="000000"/>
                <w:sz w:val="20"/>
                <w:szCs w:val="20"/>
                <w:lang w:eastAsia="en-AU"/>
              </w:rPr>
              <w:t>I</w:t>
            </w:r>
            <w:r w:rsidR="00E478EB" w:rsidRPr="00E478EB">
              <w:rPr>
                <w:rFonts w:eastAsia="Times New Roman" w:cs="Calibri"/>
                <w:color w:val="000000"/>
                <w:sz w:val="20"/>
                <w:szCs w:val="20"/>
                <w:lang w:eastAsia="en-AU"/>
              </w:rPr>
              <w:t xml:space="preserve">nformation on bandicoot distribution and abundance should be provided to Sharn Lucas, the South East’s biodiversity officer responsible for corridor establishment. Opportunities to enhance connectivity between fragmented populations should be highlighted.  </w:t>
            </w:r>
          </w:p>
        </w:tc>
        <w:tc>
          <w:tcPr>
            <w:tcW w:w="600" w:type="pct"/>
            <w:tcBorders>
              <w:top w:val="single" w:sz="4" w:space="0" w:color="auto"/>
              <w:left w:val="nil"/>
              <w:bottom w:val="single" w:sz="4" w:space="0" w:color="auto"/>
              <w:right w:val="nil"/>
            </w:tcBorders>
            <w:shd w:val="clear" w:color="000000" w:fill="FF0000"/>
            <w:hideMark/>
          </w:tcPr>
          <w:p w14:paraId="6F813E2A"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single" w:sz="4" w:space="0" w:color="auto"/>
              <w:right w:val="nil"/>
            </w:tcBorders>
            <w:shd w:val="clear" w:color="auto" w:fill="auto"/>
            <w:hideMark/>
          </w:tcPr>
          <w:p w14:paraId="4C3ABCE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Not considered relevant as </w:t>
            </w:r>
            <w:proofErr w:type="spellStart"/>
            <w:r w:rsidRPr="00E478EB">
              <w:rPr>
                <w:rFonts w:eastAsia="Times New Roman" w:cs="Calibri"/>
                <w:color w:val="000000"/>
                <w:sz w:val="20"/>
                <w:szCs w:val="20"/>
                <w:lang w:eastAsia="en-AU"/>
              </w:rPr>
              <w:t>Sharn's</w:t>
            </w:r>
            <w:proofErr w:type="spellEnd"/>
            <w:r w:rsidRPr="00E478EB">
              <w:rPr>
                <w:rFonts w:eastAsia="Times New Roman" w:cs="Calibri"/>
                <w:color w:val="000000"/>
                <w:sz w:val="20"/>
                <w:szCs w:val="20"/>
                <w:lang w:eastAsia="en-AU"/>
              </w:rPr>
              <w:t xml:space="preserve"> position was lost early on during 2006-2016 period. </w:t>
            </w:r>
          </w:p>
        </w:tc>
        <w:tc>
          <w:tcPr>
            <w:tcW w:w="1360" w:type="pct"/>
            <w:gridSpan w:val="2"/>
            <w:tcBorders>
              <w:top w:val="single" w:sz="4" w:space="0" w:color="auto"/>
              <w:left w:val="nil"/>
              <w:bottom w:val="single" w:sz="4" w:space="0" w:color="auto"/>
              <w:right w:val="nil"/>
            </w:tcBorders>
            <w:shd w:val="clear" w:color="auto" w:fill="auto"/>
            <w:hideMark/>
          </w:tcPr>
          <w:p w14:paraId="046ED10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New action - ensure all data captured relating to SBB's is captured into BDBSA</w:t>
            </w:r>
          </w:p>
        </w:tc>
      </w:tr>
      <w:tr w:rsidR="00236F92" w:rsidRPr="00E478EB" w14:paraId="5A7570EC" w14:textId="77777777" w:rsidTr="00236F92">
        <w:trPr>
          <w:trHeight w:val="510"/>
        </w:trPr>
        <w:tc>
          <w:tcPr>
            <w:tcW w:w="425" w:type="pct"/>
            <w:tcBorders>
              <w:top w:val="nil"/>
              <w:left w:val="nil"/>
              <w:bottom w:val="nil"/>
              <w:right w:val="nil"/>
            </w:tcBorders>
            <w:shd w:val="clear" w:color="auto" w:fill="auto"/>
            <w:vAlign w:val="bottom"/>
            <w:hideMark/>
          </w:tcPr>
          <w:p w14:paraId="59D2153C"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6B859721"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14</w:t>
            </w:r>
          </w:p>
        </w:tc>
        <w:tc>
          <w:tcPr>
            <w:tcW w:w="944" w:type="pct"/>
            <w:tcBorders>
              <w:top w:val="nil"/>
              <w:left w:val="nil"/>
              <w:bottom w:val="nil"/>
              <w:right w:val="nil"/>
            </w:tcBorders>
            <w:shd w:val="clear" w:color="auto" w:fill="auto"/>
            <w:hideMark/>
          </w:tcPr>
          <w:p w14:paraId="7F03C23F"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Maintain regular contact with Kirstin Long, the Southern Brown Bandicoot Project Officer in the Mount Lofty Ranges. </w:t>
            </w:r>
          </w:p>
        </w:tc>
        <w:tc>
          <w:tcPr>
            <w:tcW w:w="600" w:type="pct"/>
            <w:tcBorders>
              <w:top w:val="nil"/>
              <w:left w:val="nil"/>
              <w:bottom w:val="nil"/>
              <w:right w:val="nil"/>
            </w:tcBorders>
            <w:shd w:val="clear" w:color="000000" w:fill="FF0000"/>
            <w:hideMark/>
          </w:tcPr>
          <w:p w14:paraId="4E3FF56E"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nil"/>
              <w:right w:val="nil"/>
            </w:tcBorders>
            <w:shd w:val="clear" w:color="auto" w:fill="auto"/>
            <w:hideMark/>
          </w:tcPr>
          <w:p w14:paraId="06B75142"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Unsure if this occurred due to custodian of RAP changing hands and staff losses in NRSE. Also unsure of relevance now</w:t>
            </w:r>
          </w:p>
        </w:tc>
        <w:tc>
          <w:tcPr>
            <w:tcW w:w="1360" w:type="pct"/>
            <w:gridSpan w:val="2"/>
            <w:tcBorders>
              <w:top w:val="nil"/>
              <w:left w:val="nil"/>
              <w:bottom w:val="nil"/>
              <w:right w:val="nil"/>
            </w:tcBorders>
            <w:shd w:val="clear" w:color="auto" w:fill="auto"/>
            <w:hideMark/>
          </w:tcPr>
          <w:p w14:paraId="41B511B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refer to action 10</w:t>
            </w:r>
          </w:p>
        </w:tc>
      </w:tr>
      <w:tr w:rsidR="00E478EB" w:rsidRPr="00E478EB" w14:paraId="6D9065C1" w14:textId="77777777" w:rsidTr="00236F92">
        <w:trPr>
          <w:gridAfter w:val="1"/>
          <w:wAfter w:w="4" w:type="pct"/>
          <w:trHeight w:val="255"/>
        </w:trPr>
        <w:tc>
          <w:tcPr>
            <w:tcW w:w="4996" w:type="pct"/>
            <w:gridSpan w:val="7"/>
            <w:tcBorders>
              <w:top w:val="single" w:sz="4" w:space="0" w:color="auto"/>
              <w:left w:val="nil"/>
              <w:bottom w:val="single" w:sz="4" w:space="0" w:color="auto"/>
              <w:right w:val="nil"/>
            </w:tcBorders>
            <w:shd w:val="clear" w:color="auto" w:fill="auto"/>
            <w:vAlign w:val="bottom"/>
            <w:hideMark/>
          </w:tcPr>
          <w:p w14:paraId="6679E699"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7. Manage and review NRP implementation</w:t>
            </w:r>
          </w:p>
        </w:tc>
      </w:tr>
      <w:tr w:rsidR="00236F92" w:rsidRPr="00E478EB" w14:paraId="4E7CC493" w14:textId="77777777" w:rsidTr="00236F92">
        <w:trPr>
          <w:trHeight w:val="1200"/>
        </w:trPr>
        <w:tc>
          <w:tcPr>
            <w:tcW w:w="425" w:type="pct"/>
            <w:tcBorders>
              <w:top w:val="nil"/>
              <w:left w:val="nil"/>
              <w:bottom w:val="nil"/>
              <w:right w:val="nil"/>
            </w:tcBorders>
            <w:shd w:val="clear" w:color="auto" w:fill="auto"/>
            <w:vAlign w:val="bottom"/>
            <w:hideMark/>
          </w:tcPr>
          <w:p w14:paraId="579C85B6"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nil"/>
              <w:left w:val="nil"/>
              <w:bottom w:val="nil"/>
              <w:right w:val="nil"/>
            </w:tcBorders>
            <w:shd w:val="clear" w:color="auto" w:fill="auto"/>
            <w:noWrap/>
            <w:hideMark/>
          </w:tcPr>
          <w:p w14:paraId="2AC286D6"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9</w:t>
            </w:r>
          </w:p>
        </w:tc>
        <w:tc>
          <w:tcPr>
            <w:tcW w:w="944" w:type="pct"/>
            <w:tcBorders>
              <w:top w:val="nil"/>
              <w:left w:val="nil"/>
              <w:bottom w:val="nil"/>
              <w:right w:val="nil"/>
            </w:tcBorders>
            <w:shd w:val="clear" w:color="auto" w:fill="auto"/>
            <w:hideMark/>
          </w:tcPr>
          <w:p w14:paraId="03BB92EB"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Data management – three databases should be developed to capture bandicoot surveys, fox baiting programs and fire history. </w:t>
            </w:r>
          </w:p>
        </w:tc>
        <w:tc>
          <w:tcPr>
            <w:tcW w:w="600" w:type="pct"/>
            <w:tcBorders>
              <w:top w:val="nil"/>
              <w:left w:val="nil"/>
              <w:bottom w:val="nil"/>
              <w:right w:val="nil"/>
            </w:tcBorders>
            <w:shd w:val="clear" w:color="000000" w:fill="92D050"/>
            <w:hideMark/>
          </w:tcPr>
          <w:p w14:paraId="4DFFE64F" w14:textId="77777777" w:rsidR="00E478EB" w:rsidRPr="00E478EB" w:rsidRDefault="00E478EB" w:rsidP="00E478EB">
            <w:pPr>
              <w:spacing w:after="0" w:line="240" w:lineRule="auto"/>
              <w:jc w:val="left"/>
              <w:rPr>
                <w:rFonts w:eastAsia="Times New Roman" w:cs="Calibri"/>
                <w:color w:val="006100"/>
                <w:sz w:val="20"/>
                <w:szCs w:val="20"/>
                <w:lang w:eastAsia="en-AU"/>
              </w:rPr>
            </w:pPr>
            <w:r w:rsidRPr="00E478EB">
              <w:rPr>
                <w:rFonts w:eastAsia="Times New Roman" w:cs="Calibri"/>
                <w:color w:val="006100"/>
                <w:sz w:val="20"/>
                <w:szCs w:val="20"/>
                <w:lang w:eastAsia="en-AU"/>
              </w:rPr>
              <w:t> </w:t>
            </w:r>
          </w:p>
        </w:tc>
        <w:tc>
          <w:tcPr>
            <w:tcW w:w="1505" w:type="pct"/>
            <w:gridSpan w:val="2"/>
            <w:tcBorders>
              <w:top w:val="nil"/>
              <w:left w:val="nil"/>
              <w:bottom w:val="nil"/>
              <w:right w:val="nil"/>
            </w:tcBorders>
            <w:shd w:val="clear" w:color="auto" w:fill="auto"/>
            <w:hideMark/>
          </w:tcPr>
          <w:p w14:paraId="6D33539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This action was complete. FSA and DEWNR contain databases which hold information on surveys, fox baiting and/or fire history for all SBB reserves</w:t>
            </w:r>
          </w:p>
        </w:tc>
        <w:tc>
          <w:tcPr>
            <w:tcW w:w="1360" w:type="pct"/>
            <w:gridSpan w:val="2"/>
            <w:tcBorders>
              <w:top w:val="nil"/>
              <w:left w:val="nil"/>
              <w:bottom w:val="nil"/>
              <w:right w:val="nil"/>
            </w:tcBorders>
            <w:shd w:val="clear" w:color="auto" w:fill="auto"/>
            <w:hideMark/>
          </w:tcPr>
          <w:p w14:paraId="651AC176"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Retain - however re-word to reflect the need for maintenance of these databases rather than development. Refer to 11 below on capture of all data into BDBSA</w:t>
            </w:r>
          </w:p>
        </w:tc>
      </w:tr>
      <w:tr w:rsidR="00236F92" w:rsidRPr="00E478EB" w14:paraId="6606EC92" w14:textId="77777777" w:rsidTr="00236F92">
        <w:trPr>
          <w:trHeight w:val="510"/>
        </w:trPr>
        <w:tc>
          <w:tcPr>
            <w:tcW w:w="425" w:type="pct"/>
            <w:tcBorders>
              <w:top w:val="nil"/>
              <w:left w:val="nil"/>
              <w:bottom w:val="nil"/>
              <w:right w:val="nil"/>
            </w:tcBorders>
            <w:shd w:val="clear" w:color="auto" w:fill="auto"/>
            <w:vAlign w:val="bottom"/>
            <w:hideMark/>
          </w:tcPr>
          <w:p w14:paraId="238E2D25" w14:textId="77777777" w:rsidR="00E478EB" w:rsidRPr="00E478EB" w:rsidRDefault="00E478EB" w:rsidP="00E478EB">
            <w:pPr>
              <w:spacing w:after="0" w:line="240" w:lineRule="auto"/>
              <w:jc w:val="left"/>
              <w:rPr>
                <w:rFonts w:eastAsia="Times New Roman" w:cs="Calibri"/>
                <w:color w:val="000000"/>
                <w:sz w:val="20"/>
                <w:szCs w:val="20"/>
                <w:lang w:eastAsia="en-AU"/>
              </w:rPr>
            </w:pPr>
          </w:p>
        </w:tc>
        <w:tc>
          <w:tcPr>
            <w:tcW w:w="166" w:type="pct"/>
            <w:tcBorders>
              <w:top w:val="single" w:sz="4" w:space="0" w:color="auto"/>
              <w:left w:val="nil"/>
              <w:bottom w:val="nil"/>
              <w:right w:val="nil"/>
            </w:tcBorders>
            <w:shd w:val="clear" w:color="auto" w:fill="auto"/>
            <w:noWrap/>
            <w:hideMark/>
          </w:tcPr>
          <w:p w14:paraId="2066B3F1"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16</w:t>
            </w:r>
          </w:p>
        </w:tc>
        <w:tc>
          <w:tcPr>
            <w:tcW w:w="944" w:type="pct"/>
            <w:tcBorders>
              <w:top w:val="single" w:sz="4" w:space="0" w:color="auto"/>
              <w:left w:val="nil"/>
              <w:bottom w:val="nil"/>
              <w:right w:val="nil"/>
            </w:tcBorders>
            <w:shd w:val="clear" w:color="auto" w:fill="auto"/>
            <w:hideMark/>
          </w:tcPr>
          <w:p w14:paraId="1F11F3AD"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xml:space="preserve">Participate in meetings of the National Southern Brown Bandicoot Recovery Team.  Nominate representative/s. </w:t>
            </w:r>
          </w:p>
        </w:tc>
        <w:tc>
          <w:tcPr>
            <w:tcW w:w="600" w:type="pct"/>
            <w:tcBorders>
              <w:top w:val="single" w:sz="4" w:space="0" w:color="auto"/>
              <w:left w:val="nil"/>
              <w:bottom w:val="nil"/>
              <w:right w:val="nil"/>
            </w:tcBorders>
            <w:shd w:val="clear" w:color="000000" w:fill="FF0000"/>
            <w:hideMark/>
          </w:tcPr>
          <w:p w14:paraId="0EBE067F"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single" w:sz="4" w:space="0" w:color="auto"/>
              <w:left w:val="nil"/>
              <w:bottom w:val="nil"/>
              <w:right w:val="nil"/>
            </w:tcBorders>
            <w:shd w:val="clear" w:color="auto" w:fill="auto"/>
            <w:hideMark/>
          </w:tcPr>
          <w:p w14:paraId="2B0BF70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Not completed. Recovery Team is inactive?</w:t>
            </w:r>
            <w:r w:rsidR="00236F92">
              <w:rPr>
                <w:rFonts w:eastAsia="Times New Roman" w:cs="Calibri"/>
                <w:color w:val="000000"/>
                <w:sz w:val="20"/>
                <w:szCs w:val="20"/>
                <w:lang w:eastAsia="en-AU"/>
              </w:rPr>
              <w:t xml:space="preserve"> </w:t>
            </w:r>
            <w:r w:rsidRPr="00E478EB">
              <w:rPr>
                <w:rFonts w:eastAsia="Times New Roman" w:cs="Calibri"/>
                <w:color w:val="000000"/>
                <w:sz w:val="20"/>
                <w:szCs w:val="20"/>
                <w:lang w:eastAsia="en-AU"/>
              </w:rPr>
              <w:t>Needs clarification</w:t>
            </w:r>
          </w:p>
        </w:tc>
        <w:tc>
          <w:tcPr>
            <w:tcW w:w="1360" w:type="pct"/>
            <w:gridSpan w:val="2"/>
            <w:tcBorders>
              <w:top w:val="single" w:sz="4" w:space="0" w:color="auto"/>
              <w:left w:val="nil"/>
              <w:bottom w:val="nil"/>
              <w:right w:val="nil"/>
            </w:tcBorders>
            <w:shd w:val="clear" w:color="auto" w:fill="auto"/>
            <w:hideMark/>
          </w:tcPr>
          <w:p w14:paraId="05108690"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Remove - refer to action 10</w:t>
            </w:r>
          </w:p>
        </w:tc>
      </w:tr>
      <w:tr w:rsidR="00E478EB" w:rsidRPr="00E478EB" w14:paraId="6CA2C9EC" w14:textId="77777777" w:rsidTr="00236F92">
        <w:trPr>
          <w:gridAfter w:val="1"/>
          <w:wAfter w:w="4" w:type="pct"/>
          <w:trHeight w:val="255"/>
        </w:trPr>
        <w:tc>
          <w:tcPr>
            <w:tcW w:w="4996" w:type="pct"/>
            <w:gridSpan w:val="7"/>
            <w:tcBorders>
              <w:top w:val="single" w:sz="4" w:space="0" w:color="auto"/>
              <w:left w:val="nil"/>
              <w:bottom w:val="single" w:sz="4" w:space="0" w:color="auto"/>
              <w:right w:val="nil"/>
            </w:tcBorders>
            <w:shd w:val="clear" w:color="auto" w:fill="auto"/>
            <w:vAlign w:val="bottom"/>
            <w:hideMark/>
          </w:tcPr>
          <w:p w14:paraId="32AE87F6" w14:textId="77777777" w:rsidR="00E478EB" w:rsidRPr="00E478EB" w:rsidRDefault="00E478EB" w:rsidP="00E478EB">
            <w:pPr>
              <w:spacing w:after="0" w:line="240" w:lineRule="auto"/>
              <w:jc w:val="left"/>
              <w:rPr>
                <w:rFonts w:eastAsia="Times New Roman" w:cs="Calibri"/>
                <w:b/>
                <w:bCs/>
                <w:color w:val="000000"/>
                <w:sz w:val="20"/>
                <w:szCs w:val="20"/>
                <w:lang w:eastAsia="en-AU"/>
              </w:rPr>
            </w:pPr>
            <w:r w:rsidRPr="00E478EB">
              <w:rPr>
                <w:rFonts w:eastAsia="Times New Roman" w:cs="Calibri"/>
                <w:b/>
                <w:bCs/>
                <w:color w:val="000000"/>
                <w:sz w:val="20"/>
                <w:szCs w:val="20"/>
                <w:lang w:eastAsia="en-AU"/>
              </w:rPr>
              <w:t>9. Assess the requirement for captive populations</w:t>
            </w:r>
          </w:p>
        </w:tc>
      </w:tr>
      <w:tr w:rsidR="00236F92" w:rsidRPr="00E478EB" w14:paraId="7EB3B6A0" w14:textId="77777777" w:rsidTr="00236F92">
        <w:trPr>
          <w:trHeight w:val="255"/>
        </w:trPr>
        <w:tc>
          <w:tcPr>
            <w:tcW w:w="425" w:type="pct"/>
            <w:tcBorders>
              <w:top w:val="nil"/>
              <w:left w:val="nil"/>
              <w:bottom w:val="single" w:sz="4" w:space="0" w:color="auto"/>
              <w:right w:val="nil"/>
            </w:tcBorders>
            <w:shd w:val="clear" w:color="auto" w:fill="auto"/>
            <w:vAlign w:val="bottom"/>
            <w:hideMark/>
          </w:tcPr>
          <w:p w14:paraId="3C294F9B"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66" w:type="pct"/>
            <w:tcBorders>
              <w:top w:val="nil"/>
              <w:left w:val="nil"/>
              <w:bottom w:val="single" w:sz="4" w:space="0" w:color="auto"/>
              <w:right w:val="nil"/>
            </w:tcBorders>
            <w:shd w:val="clear" w:color="auto" w:fill="auto"/>
            <w:noWrap/>
            <w:hideMark/>
          </w:tcPr>
          <w:p w14:paraId="17DFC44E" w14:textId="77777777" w:rsidR="00E478EB" w:rsidRPr="00E478EB" w:rsidRDefault="00E478EB" w:rsidP="00E478EB">
            <w:pPr>
              <w:spacing w:after="0" w:line="240" w:lineRule="auto"/>
              <w:jc w:val="righ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944" w:type="pct"/>
            <w:tcBorders>
              <w:top w:val="nil"/>
              <w:left w:val="nil"/>
              <w:bottom w:val="single" w:sz="4" w:space="0" w:color="auto"/>
              <w:right w:val="nil"/>
            </w:tcBorders>
            <w:shd w:val="clear" w:color="auto" w:fill="auto"/>
            <w:hideMark/>
          </w:tcPr>
          <w:p w14:paraId="7E7A9363"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No Actions</w:t>
            </w:r>
          </w:p>
        </w:tc>
        <w:tc>
          <w:tcPr>
            <w:tcW w:w="600" w:type="pct"/>
            <w:tcBorders>
              <w:top w:val="nil"/>
              <w:left w:val="nil"/>
              <w:bottom w:val="single" w:sz="4" w:space="0" w:color="auto"/>
              <w:right w:val="nil"/>
            </w:tcBorders>
            <w:shd w:val="clear" w:color="auto" w:fill="auto"/>
            <w:hideMark/>
          </w:tcPr>
          <w:p w14:paraId="3F753FDD"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505" w:type="pct"/>
            <w:gridSpan w:val="2"/>
            <w:tcBorders>
              <w:top w:val="nil"/>
              <w:left w:val="nil"/>
              <w:bottom w:val="single" w:sz="4" w:space="0" w:color="auto"/>
              <w:right w:val="nil"/>
            </w:tcBorders>
            <w:shd w:val="clear" w:color="auto" w:fill="auto"/>
            <w:hideMark/>
          </w:tcPr>
          <w:p w14:paraId="101FE7B7"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c>
          <w:tcPr>
            <w:tcW w:w="1360" w:type="pct"/>
            <w:gridSpan w:val="2"/>
            <w:tcBorders>
              <w:top w:val="nil"/>
              <w:left w:val="nil"/>
              <w:bottom w:val="single" w:sz="4" w:space="0" w:color="auto"/>
              <w:right w:val="nil"/>
            </w:tcBorders>
            <w:shd w:val="clear" w:color="auto" w:fill="auto"/>
            <w:hideMark/>
          </w:tcPr>
          <w:p w14:paraId="33091692" w14:textId="77777777" w:rsidR="00E478EB" w:rsidRPr="00E478EB" w:rsidRDefault="00E478EB" w:rsidP="00E478EB">
            <w:pPr>
              <w:spacing w:after="0" w:line="240" w:lineRule="auto"/>
              <w:jc w:val="left"/>
              <w:rPr>
                <w:rFonts w:eastAsia="Times New Roman" w:cs="Calibri"/>
                <w:color w:val="000000"/>
                <w:sz w:val="20"/>
                <w:szCs w:val="20"/>
                <w:lang w:eastAsia="en-AU"/>
              </w:rPr>
            </w:pPr>
            <w:r w:rsidRPr="00E478EB">
              <w:rPr>
                <w:rFonts w:eastAsia="Times New Roman" w:cs="Calibri"/>
                <w:color w:val="000000"/>
                <w:sz w:val="20"/>
                <w:szCs w:val="20"/>
                <w:lang w:eastAsia="en-AU"/>
              </w:rPr>
              <w:t> </w:t>
            </w:r>
          </w:p>
        </w:tc>
      </w:tr>
    </w:tbl>
    <w:p w14:paraId="4F72254A" w14:textId="77777777" w:rsidR="00063903" w:rsidRDefault="00063903">
      <w:pPr>
        <w:rPr>
          <w:lang w:val="en-GB"/>
        </w:rPr>
      </w:pPr>
    </w:p>
    <w:p w14:paraId="690D69D0" w14:textId="77777777" w:rsidR="00777243" w:rsidRDefault="00777243">
      <w:pPr>
        <w:rPr>
          <w:lang w:val="en-GB"/>
        </w:rPr>
      </w:pPr>
    </w:p>
    <w:sectPr w:rsidR="00777243" w:rsidSect="001C2BE5">
      <w:footerReference w:type="default" r:id="rId38"/>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2" w:author="Bryan Haywood (NGT)" w:date="2017-07-18T10:19:00Z" w:initials="BH">
    <w:p w14:paraId="28C71ED1" w14:textId="34DF07D5" w:rsidR="00F130C9" w:rsidRDefault="00F130C9" w:rsidP="00DF2679">
      <w:pPr>
        <w:rPr>
          <w:rFonts w:asciiTheme="minorHAnsi" w:hAnsiTheme="minorHAnsi"/>
        </w:rPr>
      </w:pPr>
      <w:r>
        <w:rPr>
          <w:rStyle w:val="CommentReference"/>
        </w:rPr>
        <w:annotationRef/>
      </w:r>
      <w:r>
        <w:t xml:space="preserve">To be added in final version - </w:t>
      </w:r>
      <w:r>
        <w:rPr>
          <w:rFonts w:asciiTheme="minorHAnsi" w:hAnsiTheme="minorHAnsi"/>
        </w:rPr>
        <w:t>M</w:t>
      </w:r>
      <w:r w:rsidRPr="00DF2679">
        <w:rPr>
          <w:rFonts w:asciiTheme="minorHAnsi" w:hAnsiTheme="minorHAnsi"/>
        </w:rPr>
        <w:t xml:space="preserve">aps/data </w:t>
      </w:r>
      <w:r>
        <w:rPr>
          <w:rFonts w:asciiTheme="minorHAnsi" w:hAnsiTheme="minorHAnsi"/>
        </w:rPr>
        <w:t>displaying</w:t>
      </w:r>
      <w:r w:rsidRPr="00DF2679">
        <w:rPr>
          <w:rFonts w:asciiTheme="minorHAnsi" w:hAnsiTheme="minorHAnsi"/>
        </w:rPr>
        <w:t xml:space="preserve"> total areas of habitat and the time since fire categories. </w:t>
      </w:r>
      <w:r>
        <w:rPr>
          <w:rFonts w:asciiTheme="minorHAnsi" w:hAnsiTheme="minorHAnsi"/>
        </w:rPr>
        <w:t xml:space="preserve">For example - </w:t>
      </w:r>
      <w:r w:rsidRPr="00DF2679">
        <w:rPr>
          <w:rFonts w:asciiTheme="minorHAnsi" w:hAnsiTheme="minorHAnsi"/>
        </w:rPr>
        <w:t xml:space="preserve">In summary, total reserved area (excluding unsuitable habitat) 15% 0-6 </w:t>
      </w:r>
      <w:proofErr w:type="spellStart"/>
      <w:r w:rsidRPr="00DF2679">
        <w:rPr>
          <w:rFonts w:asciiTheme="minorHAnsi" w:hAnsiTheme="minorHAnsi"/>
        </w:rPr>
        <w:t>yrs</w:t>
      </w:r>
      <w:proofErr w:type="spellEnd"/>
      <w:r w:rsidRPr="00DF2679">
        <w:rPr>
          <w:rFonts w:asciiTheme="minorHAnsi" w:hAnsiTheme="minorHAnsi"/>
        </w:rPr>
        <w:t xml:space="preserve"> since fire, 25% 6-15yrs, 35% 15-25yrs, 25% 25yrs+ since fire</w:t>
      </w:r>
    </w:p>
    <w:p w14:paraId="008F8884" w14:textId="1D74E6CE" w:rsidR="00F130C9" w:rsidRDefault="00F130C9">
      <w:pPr>
        <w:pStyle w:val="CommentText"/>
      </w:pPr>
    </w:p>
  </w:comment>
  <w:comment w:id="286" w:author="Bryan Haywood (NGT)" w:date="2017-07-18T10:20:00Z" w:initials="BH">
    <w:p w14:paraId="0103D41A" w14:textId="299B7BA8" w:rsidR="00F130C9" w:rsidRDefault="00F130C9" w:rsidP="00DF2679">
      <w:r>
        <w:rPr>
          <w:rStyle w:val="CommentReference"/>
        </w:rPr>
        <w:annotationRef/>
      </w:r>
      <w:r>
        <w:t xml:space="preserve">To be added in final version - </w:t>
      </w:r>
      <w:r w:rsidRPr="00DF2679">
        <w:t>Table to be supplied by FSA</w:t>
      </w:r>
    </w:p>
    <w:p w14:paraId="41CAC873" w14:textId="1B78B6A7" w:rsidR="00F130C9" w:rsidRDefault="00F130C9">
      <w:pPr>
        <w:pStyle w:val="CommentText"/>
      </w:pPr>
    </w:p>
  </w:comment>
  <w:comment w:id="296" w:author="Bryan Haywood (NGT)" w:date="2017-07-18T10:21:00Z" w:initials="BH">
    <w:p w14:paraId="48729C87" w14:textId="0CB5F563" w:rsidR="00F130C9" w:rsidRDefault="00F130C9" w:rsidP="00DF2679">
      <w:r>
        <w:rPr>
          <w:rStyle w:val="CommentReference"/>
        </w:rPr>
        <w:annotationRef/>
      </w:r>
      <w:r>
        <w:t>To be added in final version - Written response from</w:t>
      </w:r>
      <w:r w:rsidRPr="00DF2679">
        <w:t xml:space="preserve"> DEWNR &amp; FSA on fox control </w:t>
      </w:r>
      <w:r w:rsidR="007A46C7">
        <w:t>undertaken in/around SBB reserves during 2006-16</w:t>
      </w:r>
      <w:r>
        <w:t>.</w:t>
      </w:r>
    </w:p>
    <w:p w14:paraId="0C837CE1" w14:textId="2B5A7621" w:rsidR="00F130C9" w:rsidRDefault="00F130C9">
      <w:pPr>
        <w:pStyle w:val="CommentText"/>
      </w:pPr>
    </w:p>
  </w:comment>
  <w:comment w:id="323" w:author="Bryan Haywood (NGT)" w:date="2017-07-18T10:34:00Z" w:initials="BH">
    <w:p w14:paraId="687819BE" w14:textId="50267D24" w:rsidR="00F130C9" w:rsidRPr="001E7865" w:rsidRDefault="00F130C9" w:rsidP="001E7865">
      <w:r w:rsidRPr="001E7865">
        <w:rPr>
          <w:rStyle w:val="CommentReference"/>
        </w:rPr>
        <w:annotationRef/>
      </w:r>
      <w:r>
        <w:t xml:space="preserve">To be added in final version - </w:t>
      </w:r>
      <w:r w:rsidRPr="001E7865">
        <w:t>Map showing location of plots in SBB sites</w:t>
      </w:r>
    </w:p>
    <w:p w14:paraId="6280719A" w14:textId="77777777" w:rsidR="00F130C9" w:rsidRDefault="00F130C9" w:rsidP="001E7865">
      <w:r w:rsidRPr="001E7865">
        <w:t>Example of photo point in SBB habitat in XX NFR</w:t>
      </w:r>
    </w:p>
    <w:p w14:paraId="1C8AB990" w14:textId="10FD8230" w:rsidR="00F130C9" w:rsidRDefault="00F130C9">
      <w:pPr>
        <w:pStyle w:val="CommentText"/>
      </w:pPr>
    </w:p>
  </w:comment>
  <w:comment w:id="326" w:author="Bryan Haywood (NGT)" w:date="2017-07-18T10:36:00Z" w:initials="BH">
    <w:p w14:paraId="19B559AD" w14:textId="5AEC440A" w:rsidR="00F130C9" w:rsidRDefault="00F130C9">
      <w:pPr>
        <w:pStyle w:val="CommentText"/>
      </w:pPr>
      <w:r>
        <w:rPr>
          <w:rStyle w:val="CommentReference"/>
        </w:rPr>
        <w:annotationRef/>
      </w:r>
      <w:r>
        <w:t xml:space="preserve">To be added in final version - Data from </w:t>
      </w:r>
      <w:proofErr w:type="spellStart"/>
      <w:r>
        <w:t>ForestrySA</w:t>
      </w:r>
      <w:proofErr w:type="spellEnd"/>
      <w:r>
        <w:t xml:space="preserve"> to be used to provide this percentage figure.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8F8884" w15:done="0"/>
  <w15:commentEx w15:paraId="41CAC873" w15:done="0"/>
  <w15:commentEx w15:paraId="0C837CE1" w15:done="0"/>
  <w15:commentEx w15:paraId="1C8AB990" w15:done="0"/>
  <w15:commentEx w15:paraId="19B559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75764" w14:textId="77777777" w:rsidR="00844492" w:rsidRDefault="00844492" w:rsidP="008939F1">
      <w:pPr>
        <w:spacing w:after="0" w:line="240" w:lineRule="auto"/>
      </w:pPr>
      <w:r>
        <w:separator/>
      </w:r>
    </w:p>
  </w:endnote>
  <w:endnote w:type="continuationSeparator" w:id="0">
    <w:p w14:paraId="29A73863" w14:textId="77777777" w:rsidR="00844492" w:rsidRDefault="00844492" w:rsidP="0089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FD576" w14:textId="1B1315A0" w:rsidR="00F130C9" w:rsidRDefault="00F130C9" w:rsidP="00CE218A">
    <w:pPr>
      <w:pStyle w:val="Footer"/>
      <w:pBdr>
        <w:top w:val="single" w:sz="4" w:space="1" w:color="auto"/>
      </w:pBdr>
      <w:jc w:val="center"/>
    </w:pPr>
    <w:r>
      <w:fldChar w:fldCharType="begin"/>
    </w:r>
    <w:r>
      <w:instrText xml:space="preserve"> PAGE   \* MERGEFORMAT </w:instrText>
    </w:r>
    <w:r>
      <w:fldChar w:fldCharType="separate"/>
    </w:r>
    <w:r w:rsidR="0054102F">
      <w:rPr>
        <w:noProof/>
      </w:rPr>
      <w:t>31</w:t>
    </w:r>
    <w:r>
      <w:rPr>
        <w:noProof/>
      </w:rPr>
      <w:fldChar w:fldCharType="end"/>
    </w:r>
  </w:p>
  <w:p w14:paraId="453CDBD8" w14:textId="77777777" w:rsidR="00F130C9" w:rsidRDefault="00F130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319D0" w14:textId="36B77051" w:rsidR="00F130C9" w:rsidRDefault="00F130C9">
    <w:pPr>
      <w:pStyle w:val="Footer"/>
      <w:jc w:val="center"/>
    </w:pPr>
    <w:r>
      <w:rPr>
        <w:noProof/>
        <w:lang w:eastAsia="en-AU"/>
      </w:rPr>
      <mc:AlternateContent>
        <mc:Choice Requires="wps">
          <w:drawing>
            <wp:anchor distT="4294967295" distB="4294967295" distL="114300" distR="114300" simplePos="0" relativeHeight="251661312" behindDoc="0" locked="0" layoutInCell="1" allowOverlap="1" wp14:anchorId="6D261C64" wp14:editId="26842620">
              <wp:simplePos x="0" y="0"/>
              <wp:positionH relativeFrom="column">
                <wp:posOffset>-19050</wp:posOffset>
              </wp:positionH>
              <wp:positionV relativeFrom="paragraph">
                <wp:posOffset>-33656</wp:posOffset>
              </wp:positionV>
              <wp:extent cx="8953500" cy="0"/>
              <wp:effectExtent l="0" t="0" r="1905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E1F880" id="_x0000_t32" coordsize="21600,21600" o:spt="32" o:oned="t" path="m,l21600,21600e" filled="f">
              <v:path arrowok="t" fillok="f" o:connecttype="none"/>
              <o:lock v:ext="edit" shapetype="t"/>
            </v:shapetype>
            <v:shape id="AutoShape 7" o:spid="_x0000_s1026" type="#_x0000_t32" style="position:absolute;margin-left:-1.5pt;margin-top:-2.65pt;width:7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u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nGCnS&#10;g0TPe69jZfQYxjMYV0BUpbY2NEiP6tW8aPrdIaWrjqiWx+C3k4HcLGQk71LCxRkoshs+awYxBPDj&#10;rI6N7QMkTAEdoySnmyT86BGFj/PF9GGagnL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"/>
          </w:pict>
        </mc:Fallback>
      </mc:AlternateContent>
    </w:r>
    <w:r>
      <w:fldChar w:fldCharType="begin"/>
    </w:r>
    <w:r>
      <w:instrText xml:space="preserve"> PAGE   \* MERGEFORMAT </w:instrText>
    </w:r>
    <w:r>
      <w:fldChar w:fldCharType="separate"/>
    </w:r>
    <w:r w:rsidR="0054102F">
      <w:rPr>
        <w:noProof/>
      </w:rPr>
      <w:t>62</w:t>
    </w:r>
    <w:r>
      <w:rPr>
        <w:noProof/>
      </w:rPr>
      <w:fldChar w:fldCharType="end"/>
    </w:r>
  </w:p>
  <w:p w14:paraId="6EF209B1" w14:textId="77777777" w:rsidR="00F130C9" w:rsidRDefault="00F130C9" w:rsidP="001C2B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85B8E" w14:textId="77777777" w:rsidR="00844492" w:rsidRDefault="00844492" w:rsidP="008939F1">
      <w:pPr>
        <w:spacing w:after="0" w:line="240" w:lineRule="auto"/>
      </w:pPr>
      <w:r>
        <w:separator/>
      </w:r>
    </w:p>
  </w:footnote>
  <w:footnote w:type="continuationSeparator" w:id="0">
    <w:p w14:paraId="1404C1CE" w14:textId="77777777" w:rsidR="00844492" w:rsidRDefault="00844492" w:rsidP="00893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BF504" w14:textId="77777777" w:rsidR="00F130C9" w:rsidRPr="004D0BC4" w:rsidRDefault="00F130C9" w:rsidP="00834E7B">
    <w:pPr>
      <w:pStyle w:val="Header"/>
      <w:pBdr>
        <w:bottom w:val="single" w:sz="4" w:space="1" w:color="auto"/>
      </w:pBdr>
      <w:jc w:val="right"/>
      <w:rPr>
        <w:sz w:val="20"/>
        <w:lang w:val="en-US"/>
      </w:rPr>
    </w:pPr>
    <w:r w:rsidRPr="00C825EA">
      <w:rPr>
        <w:i/>
        <w:sz w:val="20"/>
        <w:lang w:val="en-US"/>
      </w:rPr>
      <w:t xml:space="preserve">Review and </w:t>
    </w:r>
    <w:r>
      <w:rPr>
        <w:i/>
        <w:sz w:val="20"/>
        <w:lang w:val="en-US"/>
      </w:rPr>
      <w:t>R</w:t>
    </w:r>
    <w:r w:rsidRPr="00C825EA">
      <w:rPr>
        <w:i/>
        <w:sz w:val="20"/>
        <w:lang w:val="en-US"/>
      </w:rPr>
      <w:t>evision of the Southern Brown Bandicoot Regional Action Plan in the SE of SA: 2017-2027</w:t>
    </w:r>
    <w:r w:rsidRPr="00C825EA">
      <w:rPr>
        <w:noProof/>
        <w:sz w:val="20"/>
      </w:rPr>
      <w:t xml:space="preserve"> </w:t>
    </w:r>
  </w:p>
  <w:p w14:paraId="5FA35D70" w14:textId="77777777" w:rsidR="00F130C9" w:rsidRDefault="00F130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80D4E2"/>
    <w:lvl w:ilvl="0">
      <w:numFmt w:val="decimal"/>
      <w:lvlText w:val="*"/>
      <w:lvlJc w:val="left"/>
    </w:lvl>
  </w:abstractNum>
  <w:abstractNum w:abstractNumId="1" w15:restartNumberingAfterBreak="0">
    <w:nsid w:val="0BBC7002"/>
    <w:multiLevelType w:val="hybridMultilevel"/>
    <w:tmpl w:val="9EA6EF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44332"/>
    <w:multiLevelType w:val="hybridMultilevel"/>
    <w:tmpl w:val="4AFAB842"/>
    <w:lvl w:ilvl="0" w:tplc="567C2E94">
      <w:start w:val="3"/>
      <w:numFmt w:val="decimal"/>
      <w:lvlText w:val="%1."/>
      <w:lvlJc w:val="left"/>
      <w:pPr>
        <w:tabs>
          <w:tab w:val="num" w:pos="720"/>
        </w:tabs>
        <w:ind w:left="720" w:hanging="360"/>
      </w:pPr>
    </w:lvl>
    <w:lvl w:ilvl="1" w:tplc="55A06972" w:tentative="1">
      <w:start w:val="1"/>
      <w:numFmt w:val="decimal"/>
      <w:lvlText w:val="%2."/>
      <w:lvlJc w:val="left"/>
      <w:pPr>
        <w:tabs>
          <w:tab w:val="num" w:pos="1440"/>
        </w:tabs>
        <w:ind w:left="1440" w:hanging="360"/>
      </w:pPr>
    </w:lvl>
    <w:lvl w:ilvl="2" w:tplc="A94A1388" w:tentative="1">
      <w:start w:val="1"/>
      <w:numFmt w:val="decimal"/>
      <w:lvlText w:val="%3."/>
      <w:lvlJc w:val="left"/>
      <w:pPr>
        <w:tabs>
          <w:tab w:val="num" w:pos="2160"/>
        </w:tabs>
        <w:ind w:left="2160" w:hanging="360"/>
      </w:pPr>
    </w:lvl>
    <w:lvl w:ilvl="3" w:tplc="AD565E44" w:tentative="1">
      <w:start w:val="1"/>
      <w:numFmt w:val="decimal"/>
      <w:lvlText w:val="%4."/>
      <w:lvlJc w:val="left"/>
      <w:pPr>
        <w:tabs>
          <w:tab w:val="num" w:pos="2880"/>
        </w:tabs>
        <w:ind w:left="2880" w:hanging="360"/>
      </w:pPr>
    </w:lvl>
    <w:lvl w:ilvl="4" w:tplc="F1FE5E66" w:tentative="1">
      <w:start w:val="1"/>
      <w:numFmt w:val="decimal"/>
      <w:lvlText w:val="%5."/>
      <w:lvlJc w:val="left"/>
      <w:pPr>
        <w:tabs>
          <w:tab w:val="num" w:pos="3600"/>
        </w:tabs>
        <w:ind w:left="3600" w:hanging="360"/>
      </w:pPr>
    </w:lvl>
    <w:lvl w:ilvl="5" w:tplc="E9BEA930" w:tentative="1">
      <w:start w:val="1"/>
      <w:numFmt w:val="decimal"/>
      <w:lvlText w:val="%6."/>
      <w:lvlJc w:val="left"/>
      <w:pPr>
        <w:tabs>
          <w:tab w:val="num" w:pos="4320"/>
        </w:tabs>
        <w:ind w:left="4320" w:hanging="360"/>
      </w:pPr>
    </w:lvl>
    <w:lvl w:ilvl="6" w:tplc="278ED32E" w:tentative="1">
      <w:start w:val="1"/>
      <w:numFmt w:val="decimal"/>
      <w:lvlText w:val="%7."/>
      <w:lvlJc w:val="left"/>
      <w:pPr>
        <w:tabs>
          <w:tab w:val="num" w:pos="5040"/>
        </w:tabs>
        <w:ind w:left="5040" w:hanging="360"/>
      </w:pPr>
    </w:lvl>
    <w:lvl w:ilvl="7" w:tplc="266C6FA2" w:tentative="1">
      <w:start w:val="1"/>
      <w:numFmt w:val="decimal"/>
      <w:lvlText w:val="%8."/>
      <w:lvlJc w:val="left"/>
      <w:pPr>
        <w:tabs>
          <w:tab w:val="num" w:pos="5760"/>
        </w:tabs>
        <w:ind w:left="5760" w:hanging="360"/>
      </w:pPr>
    </w:lvl>
    <w:lvl w:ilvl="8" w:tplc="27507478" w:tentative="1">
      <w:start w:val="1"/>
      <w:numFmt w:val="decimal"/>
      <w:lvlText w:val="%9."/>
      <w:lvlJc w:val="left"/>
      <w:pPr>
        <w:tabs>
          <w:tab w:val="num" w:pos="6480"/>
        </w:tabs>
        <w:ind w:left="6480" w:hanging="360"/>
      </w:pPr>
    </w:lvl>
  </w:abstractNum>
  <w:abstractNum w:abstractNumId="3" w15:restartNumberingAfterBreak="0">
    <w:nsid w:val="12D945A8"/>
    <w:multiLevelType w:val="hybridMultilevel"/>
    <w:tmpl w:val="C114B5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0A080D"/>
    <w:multiLevelType w:val="hybridMultilevel"/>
    <w:tmpl w:val="2C307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75B57"/>
    <w:multiLevelType w:val="multilevel"/>
    <w:tmpl w:val="788E75EC"/>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none"/>
      <w:lvlText w:val="(%4)"/>
      <w:lvlJc w:val="left"/>
      <w:pPr>
        <w:ind w:left="144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870538"/>
    <w:multiLevelType w:val="hybridMultilevel"/>
    <w:tmpl w:val="09489258"/>
    <w:lvl w:ilvl="0" w:tplc="B80E7E8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9E17C53"/>
    <w:multiLevelType w:val="hybridMultilevel"/>
    <w:tmpl w:val="DB1C7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3D4D2E"/>
    <w:multiLevelType w:val="hybridMultilevel"/>
    <w:tmpl w:val="5E9E4582"/>
    <w:lvl w:ilvl="0" w:tplc="08090001">
      <w:start w:val="1"/>
      <w:numFmt w:val="bullet"/>
      <w:lvlText w:val=""/>
      <w:lvlJc w:val="left"/>
      <w:pPr>
        <w:tabs>
          <w:tab w:val="num" w:pos="1097"/>
        </w:tabs>
        <w:ind w:left="1097" w:hanging="73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66500"/>
    <w:multiLevelType w:val="hybridMultilevel"/>
    <w:tmpl w:val="E4FA0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441EFE"/>
    <w:multiLevelType w:val="multilevel"/>
    <w:tmpl w:val="2E3CFB8E"/>
    <w:lvl w:ilvl="0">
      <w:start w:val="1"/>
      <w:numFmt w:val="decimal"/>
      <w:pStyle w:val="Heading1"/>
      <w:lvlText w:val="%1"/>
      <w:lvlJc w:val="left"/>
      <w:pPr>
        <w:ind w:left="43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90613D9"/>
    <w:multiLevelType w:val="hybridMultilevel"/>
    <w:tmpl w:val="25BE3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07021"/>
    <w:multiLevelType w:val="multilevel"/>
    <w:tmpl w:val="47167EB6"/>
    <w:styleLink w:val="NGTReportHeadings"/>
    <w:lvl w:ilvl="0">
      <w:start w:val="1"/>
      <w:numFmt w:val="decimal"/>
      <w:pStyle w:val="NGTReport1"/>
      <w:lvlText w:val="%1."/>
      <w:lvlJc w:val="left"/>
      <w:pPr>
        <w:ind w:left="340" w:hanging="340"/>
      </w:pPr>
      <w:rPr>
        <w:rFonts w:hint="default"/>
      </w:rPr>
    </w:lvl>
    <w:lvl w:ilvl="1">
      <w:start w:val="1"/>
      <w:numFmt w:val="decimal"/>
      <w:pStyle w:val="NGTReport2"/>
      <w:lvlText w:val="%1.%2."/>
      <w:lvlJc w:val="left"/>
      <w:pPr>
        <w:ind w:left="720" w:hanging="720"/>
      </w:pPr>
      <w:rPr>
        <w:rFonts w:hint="default"/>
      </w:rPr>
    </w:lvl>
    <w:lvl w:ilvl="2">
      <w:start w:val="1"/>
      <w:numFmt w:val="decimal"/>
      <w:pStyle w:val="NGTReport3"/>
      <w:lvlText w:val="%1.%2.%3"/>
      <w:lvlJc w:val="left"/>
      <w:pPr>
        <w:ind w:left="720" w:hanging="720"/>
      </w:pPr>
      <w:rPr>
        <w:rFonts w:hint="default"/>
      </w:rPr>
    </w:lvl>
    <w:lvl w:ilvl="3">
      <w:start w:val="1"/>
      <w:numFmt w:val="decimal"/>
      <w:pStyle w:val="NGTReport4"/>
      <w:lvlText w:val="%1.%2.%3.%4"/>
      <w:lvlJc w:val="left"/>
      <w:pPr>
        <w:ind w:left="1004"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D7E7B66"/>
    <w:multiLevelType w:val="hybridMultilevel"/>
    <w:tmpl w:val="C978ABD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5425C5"/>
    <w:multiLevelType w:val="hybridMultilevel"/>
    <w:tmpl w:val="7336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F16CF"/>
    <w:multiLevelType w:val="hybridMultilevel"/>
    <w:tmpl w:val="84C4F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E022E6"/>
    <w:multiLevelType w:val="hybridMultilevel"/>
    <w:tmpl w:val="582C2280"/>
    <w:lvl w:ilvl="0" w:tplc="C35428B6">
      <w:start w:val="1"/>
      <w:numFmt w:val="bullet"/>
      <w:lvlText w:val=""/>
      <w:lvlJc w:val="left"/>
      <w:pPr>
        <w:tabs>
          <w:tab w:val="num" w:pos="720"/>
        </w:tabs>
        <w:ind w:left="720" w:hanging="663"/>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32152"/>
    <w:multiLevelType w:val="hybridMultilevel"/>
    <w:tmpl w:val="072A2D90"/>
    <w:lvl w:ilvl="0" w:tplc="6DB2E24E">
      <w:start w:val="11"/>
      <w:numFmt w:val="decimal"/>
      <w:lvlText w:val="%1."/>
      <w:lvlJc w:val="left"/>
      <w:pPr>
        <w:tabs>
          <w:tab w:val="num" w:pos="720"/>
        </w:tabs>
        <w:ind w:left="720" w:hanging="360"/>
      </w:pPr>
    </w:lvl>
    <w:lvl w:ilvl="1" w:tplc="76C850D0" w:tentative="1">
      <w:start w:val="1"/>
      <w:numFmt w:val="decimal"/>
      <w:lvlText w:val="%2."/>
      <w:lvlJc w:val="left"/>
      <w:pPr>
        <w:tabs>
          <w:tab w:val="num" w:pos="1440"/>
        </w:tabs>
        <w:ind w:left="1440" w:hanging="360"/>
      </w:pPr>
    </w:lvl>
    <w:lvl w:ilvl="2" w:tplc="94946F60" w:tentative="1">
      <w:start w:val="1"/>
      <w:numFmt w:val="decimal"/>
      <w:lvlText w:val="%3."/>
      <w:lvlJc w:val="left"/>
      <w:pPr>
        <w:tabs>
          <w:tab w:val="num" w:pos="2160"/>
        </w:tabs>
        <w:ind w:left="2160" w:hanging="360"/>
      </w:pPr>
    </w:lvl>
    <w:lvl w:ilvl="3" w:tplc="57D887E0" w:tentative="1">
      <w:start w:val="1"/>
      <w:numFmt w:val="decimal"/>
      <w:lvlText w:val="%4."/>
      <w:lvlJc w:val="left"/>
      <w:pPr>
        <w:tabs>
          <w:tab w:val="num" w:pos="2880"/>
        </w:tabs>
        <w:ind w:left="2880" w:hanging="360"/>
      </w:pPr>
    </w:lvl>
    <w:lvl w:ilvl="4" w:tplc="407C5508" w:tentative="1">
      <w:start w:val="1"/>
      <w:numFmt w:val="decimal"/>
      <w:lvlText w:val="%5."/>
      <w:lvlJc w:val="left"/>
      <w:pPr>
        <w:tabs>
          <w:tab w:val="num" w:pos="3600"/>
        </w:tabs>
        <w:ind w:left="3600" w:hanging="360"/>
      </w:pPr>
    </w:lvl>
    <w:lvl w:ilvl="5" w:tplc="76F073F4" w:tentative="1">
      <w:start w:val="1"/>
      <w:numFmt w:val="decimal"/>
      <w:lvlText w:val="%6."/>
      <w:lvlJc w:val="left"/>
      <w:pPr>
        <w:tabs>
          <w:tab w:val="num" w:pos="4320"/>
        </w:tabs>
        <w:ind w:left="4320" w:hanging="360"/>
      </w:pPr>
    </w:lvl>
    <w:lvl w:ilvl="6" w:tplc="E89677F0" w:tentative="1">
      <w:start w:val="1"/>
      <w:numFmt w:val="decimal"/>
      <w:lvlText w:val="%7."/>
      <w:lvlJc w:val="left"/>
      <w:pPr>
        <w:tabs>
          <w:tab w:val="num" w:pos="5040"/>
        </w:tabs>
        <w:ind w:left="5040" w:hanging="360"/>
      </w:pPr>
    </w:lvl>
    <w:lvl w:ilvl="7" w:tplc="A1CA72EA" w:tentative="1">
      <w:start w:val="1"/>
      <w:numFmt w:val="decimal"/>
      <w:lvlText w:val="%8."/>
      <w:lvlJc w:val="left"/>
      <w:pPr>
        <w:tabs>
          <w:tab w:val="num" w:pos="5760"/>
        </w:tabs>
        <w:ind w:left="5760" w:hanging="360"/>
      </w:pPr>
    </w:lvl>
    <w:lvl w:ilvl="8" w:tplc="005E8FEE" w:tentative="1">
      <w:start w:val="1"/>
      <w:numFmt w:val="decimal"/>
      <w:lvlText w:val="%9."/>
      <w:lvlJc w:val="left"/>
      <w:pPr>
        <w:tabs>
          <w:tab w:val="num" w:pos="6480"/>
        </w:tabs>
        <w:ind w:left="6480" w:hanging="360"/>
      </w:pPr>
    </w:lvl>
  </w:abstractNum>
  <w:abstractNum w:abstractNumId="18" w15:restartNumberingAfterBreak="0">
    <w:nsid w:val="48937D5D"/>
    <w:multiLevelType w:val="hybridMultilevel"/>
    <w:tmpl w:val="5C5C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AA71F8"/>
    <w:multiLevelType w:val="hybridMultilevel"/>
    <w:tmpl w:val="21A4E20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D142F1"/>
    <w:multiLevelType w:val="hybridMultilevel"/>
    <w:tmpl w:val="D562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E644E"/>
    <w:multiLevelType w:val="hybridMultilevel"/>
    <w:tmpl w:val="DB1C7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8461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B05E92"/>
    <w:multiLevelType w:val="hybridMultilevel"/>
    <w:tmpl w:val="A676744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56B949F5"/>
    <w:multiLevelType w:val="hybridMultilevel"/>
    <w:tmpl w:val="02CC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B53224"/>
    <w:multiLevelType w:val="multilevel"/>
    <w:tmpl w:val="47167EB6"/>
    <w:numStyleLink w:val="NGTReportHeadings"/>
  </w:abstractNum>
  <w:abstractNum w:abstractNumId="26" w15:restartNumberingAfterBreak="0">
    <w:nsid w:val="5A064E8D"/>
    <w:multiLevelType w:val="hybridMultilevel"/>
    <w:tmpl w:val="5A36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319FD"/>
    <w:multiLevelType w:val="hybridMultilevel"/>
    <w:tmpl w:val="63702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F4354"/>
    <w:multiLevelType w:val="hybridMultilevel"/>
    <w:tmpl w:val="4878BB7E"/>
    <w:lvl w:ilvl="0" w:tplc="08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A36ED2"/>
    <w:multiLevelType w:val="hybridMultilevel"/>
    <w:tmpl w:val="AD8661E0"/>
    <w:lvl w:ilvl="0" w:tplc="08090001">
      <w:start w:val="1"/>
      <w:numFmt w:val="bullet"/>
      <w:lvlText w:val=""/>
      <w:lvlJc w:val="left"/>
      <w:pPr>
        <w:ind w:left="720" w:hanging="360"/>
      </w:pPr>
      <w:rPr>
        <w:rFonts w:ascii="Symbol" w:hAnsi="Symbol" w:hint="default"/>
      </w:rPr>
    </w:lvl>
    <w:lvl w:ilvl="1" w:tplc="39EC74EE">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777ADA"/>
    <w:multiLevelType w:val="hybridMultilevel"/>
    <w:tmpl w:val="C138F27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B24578"/>
    <w:multiLevelType w:val="hybridMultilevel"/>
    <w:tmpl w:val="AFEEB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86A47"/>
    <w:multiLevelType w:val="hybridMultilevel"/>
    <w:tmpl w:val="C742C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321C8B"/>
    <w:multiLevelType w:val="hybridMultilevel"/>
    <w:tmpl w:val="7B760092"/>
    <w:lvl w:ilvl="0" w:tplc="1F903C66">
      <w:start w:val="1"/>
      <w:numFmt w:val="bullet"/>
      <w:lvlText w:val="•"/>
      <w:lvlJc w:val="left"/>
      <w:pPr>
        <w:tabs>
          <w:tab w:val="num" w:pos="720"/>
        </w:tabs>
        <w:ind w:left="720" w:hanging="360"/>
      </w:pPr>
      <w:rPr>
        <w:rFonts w:ascii="Arial" w:hAnsi="Arial" w:hint="default"/>
      </w:rPr>
    </w:lvl>
    <w:lvl w:ilvl="1" w:tplc="89226AD2" w:tentative="1">
      <w:start w:val="1"/>
      <w:numFmt w:val="bullet"/>
      <w:lvlText w:val="•"/>
      <w:lvlJc w:val="left"/>
      <w:pPr>
        <w:tabs>
          <w:tab w:val="num" w:pos="1440"/>
        </w:tabs>
        <w:ind w:left="1440" w:hanging="360"/>
      </w:pPr>
      <w:rPr>
        <w:rFonts w:ascii="Arial" w:hAnsi="Arial" w:hint="default"/>
      </w:rPr>
    </w:lvl>
    <w:lvl w:ilvl="2" w:tplc="8EF85A46" w:tentative="1">
      <w:start w:val="1"/>
      <w:numFmt w:val="bullet"/>
      <w:lvlText w:val="•"/>
      <w:lvlJc w:val="left"/>
      <w:pPr>
        <w:tabs>
          <w:tab w:val="num" w:pos="2160"/>
        </w:tabs>
        <w:ind w:left="2160" w:hanging="360"/>
      </w:pPr>
      <w:rPr>
        <w:rFonts w:ascii="Arial" w:hAnsi="Arial" w:hint="default"/>
      </w:rPr>
    </w:lvl>
    <w:lvl w:ilvl="3" w:tplc="C2860984" w:tentative="1">
      <w:start w:val="1"/>
      <w:numFmt w:val="bullet"/>
      <w:lvlText w:val="•"/>
      <w:lvlJc w:val="left"/>
      <w:pPr>
        <w:tabs>
          <w:tab w:val="num" w:pos="2880"/>
        </w:tabs>
        <w:ind w:left="2880" w:hanging="360"/>
      </w:pPr>
      <w:rPr>
        <w:rFonts w:ascii="Arial" w:hAnsi="Arial" w:hint="default"/>
      </w:rPr>
    </w:lvl>
    <w:lvl w:ilvl="4" w:tplc="46766E28" w:tentative="1">
      <w:start w:val="1"/>
      <w:numFmt w:val="bullet"/>
      <w:lvlText w:val="•"/>
      <w:lvlJc w:val="left"/>
      <w:pPr>
        <w:tabs>
          <w:tab w:val="num" w:pos="3600"/>
        </w:tabs>
        <w:ind w:left="3600" w:hanging="360"/>
      </w:pPr>
      <w:rPr>
        <w:rFonts w:ascii="Arial" w:hAnsi="Arial" w:hint="default"/>
      </w:rPr>
    </w:lvl>
    <w:lvl w:ilvl="5" w:tplc="61A8DC74" w:tentative="1">
      <w:start w:val="1"/>
      <w:numFmt w:val="bullet"/>
      <w:lvlText w:val="•"/>
      <w:lvlJc w:val="left"/>
      <w:pPr>
        <w:tabs>
          <w:tab w:val="num" w:pos="4320"/>
        </w:tabs>
        <w:ind w:left="4320" w:hanging="360"/>
      </w:pPr>
      <w:rPr>
        <w:rFonts w:ascii="Arial" w:hAnsi="Arial" w:hint="default"/>
      </w:rPr>
    </w:lvl>
    <w:lvl w:ilvl="6" w:tplc="D6643B9C" w:tentative="1">
      <w:start w:val="1"/>
      <w:numFmt w:val="bullet"/>
      <w:lvlText w:val="•"/>
      <w:lvlJc w:val="left"/>
      <w:pPr>
        <w:tabs>
          <w:tab w:val="num" w:pos="5040"/>
        </w:tabs>
        <w:ind w:left="5040" w:hanging="360"/>
      </w:pPr>
      <w:rPr>
        <w:rFonts w:ascii="Arial" w:hAnsi="Arial" w:hint="default"/>
      </w:rPr>
    </w:lvl>
    <w:lvl w:ilvl="7" w:tplc="458802B8" w:tentative="1">
      <w:start w:val="1"/>
      <w:numFmt w:val="bullet"/>
      <w:lvlText w:val="•"/>
      <w:lvlJc w:val="left"/>
      <w:pPr>
        <w:tabs>
          <w:tab w:val="num" w:pos="5760"/>
        </w:tabs>
        <w:ind w:left="5760" w:hanging="360"/>
      </w:pPr>
      <w:rPr>
        <w:rFonts w:ascii="Arial" w:hAnsi="Arial" w:hint="default"/>
      </w:rPr>
    </w:lvl>
    <w:lvl w:ilvl="8" w:tplc="A8345B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B74BF4"/>
    <w:multiLevelType w:val="hybridMultilevel"/>
    <w:tmpl w:val="27DA5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FD04F8"/>
    <w:multiLevelType w:val="hybridMultilevel"/>
    <w:tmpl w:val="89FAA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B16B24"/>
    <w:multiLevelType w:val="multilevel"/>
    <w:tmpl w:val="01DC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58624D"/>
    <w:multiLevelType w:val="multilevel"/>
    <w:tmpl w:val="FCF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CC1AD2"/>
    <w:multiLevelType w:val="hybridMultilevel"/>
    <w:tmpl w:val="4AEA4D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C224D3"/>
    <w:multiLevelType w:val="hybridMultilevel"/>
    <w:tmpl w:val="DB1C7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F95EA4"/>
    <w:multiLevelType w:val="hybridMultilevel"/>
    <w:tmpl w:val="13087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5024F"/>
    <w:multiLevelType w:val="hybridMultilevel"/>
    <w:tmpl w:val="8614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844325"/>
    <w:multiLevelType w:val="hybridMultilevel"/>
    <w:tmpl w:val="31CCCCF4"/>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num w:numId="1">
    <w:abstractNumId w:val="5"/>
  </w:num>
  <w:num w:numId="2">
    <w:abstractNumId w:val="22"/>
  </w:num>
  <w:num w:numId="3">
    <w:abstractNumId w:val="10"/>
  </w:num>
  <w:num w:numId="4">
    <w:abstractNumId w:val="8"/>
  </w:num>
  <w:num w:numId="5">
    <w:abstractNumId w:val="20"/>
  </w:num>
  <w:num w:numId="6">
    <w:abstractNumId w:val="27"/>
  </w:num>
  <w:num w:numId="7">
    <w:abstractNumId w:val="38"/>
  </w:num>
  <w:num w:numId="8">
    <w:abstractNumId w:val="34"/>
  </w:num>
  <w:num w:numId="9">
    <w:abstractNumId w:val="26"/>
  </w:num>
  <w:num w:numId="10">
    <w:abstractNumId w:val="0"/>
    <w:lvlOverride w:ilvl="0">
      <w:lvl w:ilvl="0">
        <w:start w:val="1"/>
        <w:numFmt w:val="bullet"/>
        <w:lvlText w:val=""/>
        <w:legacy w:legacy="1" w:legacySpace="120" w:legacyIndent="360"/>
        <w:lvlJc w:val="left"/>
        <w:pPr>
          <w:ind w:left="717" w:hanging="360"/>
        </w:pPr>
        <w:rPr>
          <w:rFonts w:ascii="Symbol" w:hAnsi="Symbol" w:hint="default"/>
        </w:rPr>
      </w:lvl>
    </w:lvlOverride>
  </w:num>
  <w:num w:numId="11">
    <w:abstractNumId w:val="1"/>
  </w:num>
  <w:num w:numId="12">
    <w:abstractNumId w:val="6"/>
  </w:num>
  <w:num w:numId="13">
    <w:abstractNumId w:val="36"/>
  </w:num>
  <w:num w:numId="14">
    <w:abstractNumId w:val="37"/>
  </w:num>
  <w:num w:numId="15">
    <w:abstractNumId w:val="41"/>
  </w:num>
  <w:num w:numId="16">
    <w:abstractNumId w:val="18"/>
  </w:num>
  <w:num w:numId="17">
    <w:abstractNumId w:val="32"/>
  </w:num>
  <w:num w:numId="18">
    <w:abstractNumId w:val="14"/>
  </w:num>
  <w:num w:numId="19">
    <w:abstractNumId w:val="3"/>
  </w:num>
  <w:num w:numId="20">
    <w:abstractNumId w:val="12"/>
  </w:num>
  <w:num w:numId="21">
    <w:abstractNumId w:val="25"/>
    <w:lvlOverride w:ilvl="0">
      <w:lvl w:ilvl="0">
        <w:start w:val="1"/>
        <w:numFmt w:val="decimal"/>
        <w:pStyle w:val="NGTReport1"/>
        <w:lvlText w:val="%1."/>
        <w:lvlJc w:val="left"/>
        <w:pPr>
          <w:ind w:left="1780" w:hanging="340"/>
        </w:pPr>
        <w:rPr>
          <w:rFonts w:hint="default"/>
        </w:rPr>
      </w:lvl>
    </w:lvlOverride>
    <w:lvlOverride w:ilvl="1">
      <w:lvl w:ilvl="1">
        <w:start w:val="1"/>
        <w:numFmt w:val="decimal"/>
        <w:pStyle w:val="NGTReport2"/>
        <w:lvlText w:val="%1.%2."/>
        <w:lvlJc w:val="left"/>
        <w:pPr>
          <w:ind w:left="2160" w:hanging="720"/>
        </w:pPr>
        <w:rPr>
          <w:rFonts w:hint="default"/>
        </w:rPr>
      </w:lvl>
    </w:lvlOverride>
    <w:lvlOverride w:ilvl="2">
      <w:lvl w:ilvl="2">
        <w:start w:val="1"/>
        <w:numFmt w:val="decimal"/>
        <w:pStyle w:val="NGTReport3"/>
        <w:lvlText w:val="%1.%2.%3"/>
        <w:lvlJc w:val="left"/>
        <w:pPr>
          <w:ind w:left="2160" w:hanging="720"/>
        </w:pPr>
        <w:rPr>
          <w:rFonts w:hint="default"/>
        </w:rPr>
      </w:lvl>
    </w:lvlOverride>
    <w:lvlOverride w:ilvl="3">
      <w:lvl w:ilvl="3">
        <w:start w:val="1"/>
        <w:numFmt w:val="decimal"/>
        <w:pStyle w:val="NGTReport4"/>
        <w:lvlText w:val="%1.%2.%3.%4"/>
        <w:lvlJc w:val="left"/>
        <w:pPr>
          <w:ind w:left="2444" w:hanging="72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22">
    <w:abstractNumId w:val="33"/>
  </w:num>
  <w:num w:numId="23">
    <w:abstractNumId w:val="2"/>
  </w:num>
  <w:num w:numId="24">
    <w:abstractNumId w:val="17"/>
  </w:num>
  <w:num w:numId="25">
    <w:abstractNumId w:val="13"/>
  </w:num>
  <w:num w:numId="26">
    <w:abstractNumId w:val="30"/>
  </w:num>
  <w:num w:numId="27">
    <w:abstractNumId w:val="19"/>
  </w:num>
  <w:num w:numId="28">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29">
    <w:abstractNumId w:val="16"/>
  </w:num>
  <w:num w:numId="30">
    <w:abstractNumId w:val="42"/>
  </w:num>
  <w:num w:numId="31">
    <w:abstractNumId w:val="40"/>
  </w:num>
  <w:num w:numId="32">
    <w:abstractNumId w:val="39"/>
  </w:num>
  <w:num w:numId="33">
    <w:abstractNumId w:val="11"/>
  </w:num>
  <w:num w:numId="34">
    <w:abstractNumId w:val="1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29"/>
  </w:num>
  <w:num w:numId="47">
    <w:abstractNumId w:val="10"/>
  </w:num>
  <w:num w:numId="48">
    <w:abstractNumId w:val="10"/>
  </w:num>
  <w:num w:numId="49">
    <w:abstractNumId w:val="10"/>
  </w:num>
  <w:num w:numId="50">
    <w:abstractNumId w:val="10"/>
  </w:num>
  <w:num w:numId="51">
    <w:abstractNumId w:val="10"/>
  </w:num>
  <w:num w:numId="52">
    <w:abstractNumId w:val="10"/>
  </w:num>
  <w:num w:numId="53">
    <w:abstractNumId w:val="10"/>
  </w:num>
  <w:num w:numId="54">
    <w:abstractNumId w:val="10"/>
  </w:num>
  <w:num w:numId="55">
    <w:abstractNumId w:val="9"/>
  </w:num>
  <w:num w:numId="56">
    <w:abstractNumId w:val="35"/>
  </w:num>
  <w:num w:numId="57">
    <w:abstractNumId w:val="28"/>
  </w:num>
  <w:num w:numId="58">
    <w:abstractNumId w:val="31"/>
  </w:num>
  <w:num w:numId="59">
    <w:abstractNumId w:val="23"/>
  </w:num>
  <w:num w:numId="60">
    <w:abstractNumId w:val="24"/>
  </w:num>
  <w:num w:numId="61">
    <w:abstractNumId w:val="4"/>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an Haywood (NGT)">
    <w15:presenceInfo w15:providerId="None" w15:userId="Bryan Haywood (N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413"/>
    <w:rsid w:val="00007810"/>
    <w:rsid w:val="00007E56"/>
    <w:rsid w:val="00011887"/>
    <w:rsid w:val="00011EDA"/>
    <w:rsid w:val="00016CDA"/>
    <w:rsid w:val="00020CAD"/>
    <w:rsid w:val="00022391"/>
    <w:rsid w:val="00026A8B"/>
    <w:rsid w:val="00030E06"/>
    <w:rsid w:val="0003318C"/>
    <w:rsid w:val="00034831"/>
    <w:rsid w:val="00041FBC"/>
    <w:rsid w:val="00047068"/>
    <w:rsid w:val="00052ABE"/>
    <w:rsid w:val="00056750"/>
    <w:rsid w:val="00063903"/>
    <w:rsid w:val="00070313"/>
    <w:rsid w:val="000829B6"/>
    <w:rsid w:val="00087542"/>
    <w:rsid w:val="000902B5"/>
    <w:rsid w:val="0009033E"/>
    <w:rsid w:val="00092024"/>
    <w:rsid w:val="000936A9"/>
    <w:rsid w:val="00094B0A"/>
    <w:rsid w:val="00097779"/>
    <w:rsid w:val="000A1D04"/>
    <w:rsid w:val="000B1D6E"/>
    <w:rsid w:val="000B2B63"/>
    <w:rsid w:val="000B5314"/>
    <w:rsid w:val="000B642B"/>
    <w:rsid w:val="000B72C0"/>
    <w:rsid w:val="000B7B4A"/>
    <w:rsid w:val="000C0A83"/>
    <w:rsid w:val="000D77E3"/>
    <w:rsid w:val="000E1CB4"/>
    <w:rsid w:val="000E27CF"/>
    <w:rsid w:val="000E3C21"/>
    <w:rsid w:val="000F7027"/>
    <w:rsid w:val="00100023"/>
    <w:rsid w:val="00100730"/>
    <w:rsid w:val="00104705"/>
    <w:rsid w:val="0010495A"/>
    <w:rsid w:val="00105C94"/>
    <w:rsid w:val="001138D7"/>
    <w:rsid w:val="001214E8"/>
    <w:rsid w:val="00121AF6"/>
    <w:rsid w:val="00121CC1"/>
    <w:rsid w:val="00135A10"/>
    <w:rsid w:val="00136372"/>
    <w:rsid w:val="0014564A"/>
    <w:rsid w:val="00146BFC"/>
    <w:rsid w:val="00146E38"/>
    <w:rsid w:val="00156998"/>
    <w:rsid w:val="00157955"/>
    <w:rsid w:val="0016147A"/>
    <w:rsid w:val="00164E4C"/>
    <w:rsid w:val="001650E9"/>
    <w:rsid w:val="00171D90"/>
    <w:rsid w:val="00180FC3"/>
    <w:rsid w:val="001824AA"/>
    <w:rsid w:val="001842A3"/>
    <w:rsid w:val="001901FB"/>
    <w:rsid w:val="00191066"/>
    <w:rsid w:val="00195363"/>
    <w:rsid w:val="001A5EFE"/>
    <w:rsid w:val="001A5FB6"/>
    <w:rsid w:val="001B771D"/>
    <w:rsid w:val="001C0688"/>
    <w:rsid w:val="001C2BE5"/>
    <w:rsid w:val="001C2F1A"/>
    <w:rsid w:val="001C3ABC"/>
    <w:rsid w:val="001C49A7"/>
    <w:rsid w:val="001C64FD"/>
    <w:rsid w:val="001D0C1B"/>
    <w:rsid w:val="001D14F3"/>
    <w:rsid w:val="001D4D48"/>
    <w:rsid w:val="001E2B2F"/>
    <w:rsid w:val="001E2BAD"/>
    <w:rsid w:val="001E7865"/>
    <w:rsid w:val="001F0112"/>
    <w:rsid w:val="001F08DE"/>
    <w:rsid w:val="001F28AC"/>
    <w:rsid w:val="001F369F"/>
    <w:rsid w:val="001F7E3F"/>
    <w:rsid w:val="002011B7"/>
    <w:rsid w:val="00203C2E"/>
    <w:rsid w:val="00215461"/>
    <w:rsid w:val="00216D6D"/>
    <w:rsid w:val="002215E8"/>
    <w:rsid w:val="002242B3"/>
    <w:rsid w:val="00226F5A"/>
    <w:rsid w:val="00226F8E"/>
    <w:rsid w:val="002270DF"/>
    <w:rsid w:val="00232F99"/>
    <w:rsid w:val="002359A3"/>
    <w:rsid w:val="00236C92"/>
    <w:rsid w:val="00236F92"/>
    <w:rsid w:val="00243A3A"/>
    <w:rsid w:val="002455D0"/>
    <w:rsid w:val="00247F87"/>
    <w:rsid w:val="0025668E"/>
    <w:rsid w:val="00260060"/>
    <w:rsid w:val="002700F8"/>
    <w:rsid w:val="00270FCE"/>
    <w:rsid w:val="00271B5F"/>
    <w:rsid w:val="002800BA"/>
    <w:rsid w:val="0028159D"/>
    <w:rsid w:val="00281A3E"/>
    <w:rsid w:val="002959DC"/>
    <w:rsid w:val="002961CF"/>
    <w:rsid w:val="002A4DFE"/>
    <w:rsid w:val="002A6A63"/>
    <w:rsid w:val="002B3D53"/>
    <w:rsid w:val="002B572B"/>
    <w:rsid w:val="002B5B52"/>
    <w:rsid w:val="002C107E"/>
    <w:rsid w:val="002C3BFF"/>
    <w:rsid w:val="002D42E0"/>
    <w:rsid w:val="002E1114"/>
    <w:rsid w:val="002E5E41"/>
    <w:rsid w:val="002F35BF"/>
    <w:rsid w:val="002F5536"/>
    <w:rsid w:val="0030179E"/>
    <w:rsid w:val="00303B4B"/>
    <w:rsid w:val="00310135"/>
    <w:rsid w:val="003234D9"/>
    <w:rsid w:val="00327EBD"/>
    <w:rsid w:val="0033143E"/>
    <w:rsid w:val="00342047"/>
    <w:rsid w:val="00344312"/>
    <w:rsid w:val="00345438"/>
    <w:rsid w:val="0035790D"/>
    <w:rsid w:val="00360DD6"/>
    <w:rsid w:val="00364321"/>
    <w:rsid w:val="00372050"/>
    <w:rsid w:val="00373F2D"/>
    <w:rsid w:val="003740D9"/>
    <w:rsid w:val="00376D34"/>
    <w:rsid w:val="00384EB8"/>
    <w:rsid w:val="00390C39"/>
    <w:rsid w:val="00390D8C"/>
    <w:rsid w:val="00391319"/>
    <w:rsid w:val="003939F6"/>
    <w:rsid w:val="00395FBE"/>
    <w:rsid w:val="00397F74"/>
    <w:rsid w:val="003A0E1E"/>
    <w:rsid w:val="003A7E96"/>
    <w:rsid w:val="003B0C0E"/>
    <w:rsid w:val="003B5B4A"/>
    <w:rsid w:val="003C4E6F"/>
    <w:rsid w:val="003D0B12"/>
    <w:rsid w:val="003D31A2"/>
    <w:rsid w:val="003D40DD"/>
    <w:rsid w:val="003E6272"/>
    <w:rsid w:val="003F46C7"/>
    <w:rsid w:val="004005E8"/>
    <w:rsid w:val="00401BBE"/>
    <w:rsid w:val="00403A7C"/>
    <w:rsid w:val="0040605F"/>
    <w:rsid w:val="004140EA"/>
    <w:rsid w:val="00415F5F"/>
    <w:rsid w:val="00417C4C"/>
    <w:rsid w:val="00420BD3"/>
    <w:rsid w:val="00434829"/>
    <w:rsid w:val="00435A08"/>
    <w:rsid w:val="00437724"/>
    <w:rsid w:val="00440597"/>
    <w:rsid w:val="00443F80"/>
    <w:rsid w:val="004442F6"/>
    <w:rsid w:val="004459EC"/>
    <w:rsid w:val="00450277"/>
    <w:rsid w:val="00453A50"/>
    <w:rsid w:val="004578E3"/>
    <w:rsid w:val="00470EDE"/>
    <w:rsid w:val="004713F6"/>
    <w:rsid w:val="0049016C"/>
    <w:rsid w:val="00491525"/>
    <w:rsid w:val="00496DFD"/>
    <w:rsid w:val="004A6413"/>
    <w:rsid w:val="004B1CA7"/>
    <w:rsid w:val="004B3302"/>
    <w:rsid w:val="004B5B9C"/>
    <w:rsid w:val="004C01DC"/>
    <w:rsid w:val="004C3B2F"/>
    <w:rsid w:val="004C7052"/>
    <w:rsid w:val="004D0BC4"/>
    <w:rsid w:val="004D1926"/>
    <w:rsid w:val="004D33F7"/>
    <w:rsid w:val="004E2900"/>
    <w:rsid w:val="004E32B7"/>
    <w:rsid w:val="004F201B"/>
    <w:rsid w:val="004F3774"/>
    <w:rsid w:val="00500A6A"/>
    <w:rsid w:val="005033E2"/>
    <w:rsid w:val="00503633"/>
    <w:rsid w:val="00515EFF"/>
    <w:rsid w:val="00516EC9"/>
    <w:rsid w:val="005252E9"/>
    <w:rsid w:val="00526A0D"/>
    <w:rsid w:val="005309A9"/>
    <w:rsid w:val="00531307"/>
    <w:rsid w:val="00532676"/>
    <w:rsid w:val="0054102F"/>
    <w:rsid w:val="00541D7B"/>
    <w:rsid w:val="00544505"/>
    <w:rsid w:val="005459B4"/>
    <w:rsid w:val="005466C5"/>
    <w:rsid w:val="00551139"/>
    <w:rsid w:val="00554D6C"/>
    <w:rsid w:val="00556753"/>
    <w:rsid w:val="00560758"/>
    <w:rsid w:val="005622FA"/>
    <w:rsid w:val="005662E1"/>
    <w:rsid w:val="005664DC"/>
    <w:rsid w:val="00575BC0"/>
    <w:rsid w:val="005772BE"/>
    <w:rsid w:val="005774B5"/>
    <w:rsid w:val="00583ABD"/>
    <w:rsid w:val="00587469"/>
    <w:rsid w:val="00591A58"/>
    <w:rsid w:val="005A1167"/>
    <w:rsid w:val="005A17F7"/>
    <w:rsid w:val="005A1E70"/>
    <w:rsid w:val="005B2680"/>
    <w:rsid w:val="005B387D"/>
    <w:rsid w:val="005C3948"/>
    <w:rsid w:val="005C5755"/>
    <w:rsid w:val="005D7BB0"/>
    <w:rsid w:val="005E66AF"/>
    <w:rsid w:val="005E7182"/>
    <w:rsid w:val="005F2411"/>
    <w:rsid w:val="005F4127"/>
    <w:rsid w:val="005F710F"/>
    <w:rsid w:val="005F7728"/>
    <w:rsid w:val="005F7F4E"/>
    <w:rsid w:val="00600A73"/>
    <w:rsid w:val="006019E5"/>
    <w:rsid w:val="00606513"/>
    <w:rsid w:val="00606B8E"/>
    <w:rsid w:val="00611432"/>
    <w:rsid w:val="006157A0"/>
    <w:rsid w:val="00616D83"/>
    <w:rsid w:val="0061704E"/>
    <w:rsid w:val="00627EAC"/>
    <w:rsid w:val="00632AD3"/>
    <w:rsid w:val="00635D6D"/>
    <w:rsid w:val="00636CA3"/>
    <w:rsid w:val="0065018B"/>
    <w:rsid w:val="006531A2"/>
    <w:rsid w:val="00653B07"/>
    <w:rsid w:val="0065728C"/>
    <w:rsid w:val="00657FEA"/>
    <w:rsid w:val="00660173"/>
    <w:rsid w:val="00666FB6"/>
    <w:rsid w:val="00670186"/>
    <w:rsid w:val="00675D2F"/>
    <w:rsid w:val="006767B4"/>
    <w:rsid w:val="00677F99"/>
    <w:rsid w:val="006822F4"/>
    <w:rsid w:val="00684182"/>
    <w:rsid w:val="00684382"/>
    <w:rsid w:val="00684E79"/>
    <w:rsid w:val="006855D3"/>
    <w:rsid w:val="00687432"/>
    <w:rsid w:val="006902DE"/>
    <w:rsid w:val="006C398C"/>
    <w:rsid w:val="006C4032"/>
    <w:rsid w:val="006D013E"/>
    <w:rsid w:val="006D03AE"/>
    <w:rsid w:val="006D0F9C"/>
    <w:rsid w:val="006D276E"/>
    <w:rsid w:val="006E734F"/>
    <w:rsid w:val="006F6B7B"/>
    <w:rsid w:val="006F7227"/>
    <w:rsid w:val="007105C9"/>
    <w:rsid w:val="0071122A"/>
    <w:rsid w:val="007178DA"/>
    <w:rsid w:val="00722791"/>
    <w:rsid w:val="00730D00"/>
    <w:rsid w:val="00734583"/>
    <w:rsid w:val="00744DE6"/>
    <w:rsid w:val="007469CF"/>
    <w:rsid w:val="00762F43"/>
    <w:rsid w:val="007634C6"/>
    <w:rsid w:val="00770566"/>
    <w:rsid w:val="00777243"/>
    <w:rsid w:val="007812F7"/>
    <w:rsid w:val="00790BBE"/>
    <w:rsid w:val="007931C7"/>
    <w:rsid w:val="007A238A"/>
    <w:rsid w:val="007A4139"/>
    <w:rsid w:val="007A46C7"/>
    <w:rsid w:val="007A5676"/>
    <w:rsid w:val="007A6EFB"/>
    <w:rsid w:val="007A7124"/>
    <w:rsid w:val="007B0536"/>
    <w:rsid w:val="007B125F"/>
    <w:rsid w:val="007B31C4"/>
    <w:rsid w:val="007B62E3"/>
    <w:rsid w:val="007C1FE3"/>
    <w:rsid w:val="007C4B2D"/>
    <w:rsid w:val="007D324F"/>
    <w:rsid w:val="007E0BA5"/>
    <w:rsid w:val="007E5C03"/>
    <w:rsid w:val="007F01B1"/>
    <w:rsid w:val="007F1D79"/>
    <w:rsid w:val="007F1E59"/>
    <w:rsid w:val="007F2A84"/>
    <w:rsid w:val="007F5562"/>
    <w:rsid w:val="007F6172"/>
    <w:rsid w:val="007F6C26"/>
    <w:rsid w:val="008020FD"/>
    <w:rsid w:val="008037E1"/>
    <w:rsid w:val="00810AF8"/>
    <w:rsid w:val="00812D03"/>
    <w:rsid w:val="008137B8"/>
    <w:rsid w:val="008138FF"/>
    <w:rsid w:val="00814B18"/>
    <w:rsid w:val="00816647"/>
    <w:rsid w:val="00823596"/>
    <w:rsid w:val="00834E7B"/>
    <w:rsid w:val="00844492"/>
    <w:rsid w:val="00850D98"/>
    <w:rsid w:val="00855F43"/>
    <w:rsid w:val="008608D2"/>
    <w:rsid w:val="00861085"/>
    <w:rsid w:val="00867D67"/>
    <w:rsid w:val="00871077"/>
    <w:rsid w:val="00876B05"/>
    <w:rsid w:val="008845E4"/>
    <w:rsid w:val="0088506D"/>
    <w:rsid w:val="008939F1"/>
    <w:rsid w:val="00893D19"/>
    <w:rsid w:val="00897446"/>
    <w:rsid w:val="008A06E4"/>
    <w:rsid w:val="008A0FE1"/>
    <w:rsid w:val="008B1FE2"/>
    <w:rsid w:val="008B2B6D"/>
    <w:rsid w:val="008C7B40"/>
    <w:rsid w:val="008D29E8"/>
    <w:rsid w:val="008D4A5E"/>
    <w:rsid w:val="008D7B54"/>
    <w:rsid w:val="008E2A2A"/>
    <w:rsid w:val="008E571D"/>
    <w:rsid w:val="008E7D8D"/>
    <w:rsid w:val="008F3B34"/>
    <w:rsid w:val="008F4DC4"/>
    <w:rsid w:val="008F5E40"/>
    <w:rsid w:val="00906C08"/>
    <w:rsid w:val="00911756"/>
    <w:rsid w:val="00917713"/>
    <w:rsid w:val="00926192"/>
    <w:rsid w:val="009265AC"/>
    <w:rsid w:val="00927506"/>
    <w:rsid w:val="0093266B"/>
    <w:rsid w:val="009367F7"/>
    <w:rsid w:val="0093715F"/>
    <w:rsid w:val="009429AE"/>
    <w:rsid w:val="00944E3E"/>
    <w:rsid w:val="00957653"/>
    <w:rsid w:val="0095779F"/>
    <w:rsid w:val="00957EBB"/>
    <w:rsid w:val="00963AFC"/>
    <w:rsid w:val="0096443C"/>
    <w:rsid w:val="0096694F"/>
    <w:rsid w:val="00966CFF"/>
    <w:rsid w:val="00972987"/>
    <w:rsid w:val="009752F3"/>
    <w:rsid w:val="00975BD6"/>
    <w:rsid w:val="00982C7C"/>
    <w:rsid w:val="00982CEE"/>
    <w:rsid w:val="009903C4"/>
    <w:rsid w:val="009A67B2"/>
    <w:rsid w:val="009B0424"/>
    <w:rsid w:val="009B057A"/>
    <w:rsid w:val="009B3E1B"/>
    <w:rsid w:val="009B497F"/>
    <w:rsid w:val="009B5DBD"/>
    <w:rsid w:val="009B7FA7"/>
    <w:rsid w:val="009C4F34"/>
    <w:rsid w:val="009C5548"/>
    <w:rsid w:val="009C7FA1"/>
    <w:rsid w:val="009D0768"/>
    <w:rsid w:val="009D2484"/>
    <w:rsid w:val="009D350D"/>
    <w:rsid w:val="009D580C"/>
    <w:rsid w:val="009F1D9F"/>
    <w:rsid w:val="009F42DC"/>
    <w:rsid w:val="009F5466"/>
    <w:rsid w:val="00A07265"/>
    <w:rsid w:val="00A115DB"/>
    <w:rsid w:val="00A14FE3"/>
    <w:rsid w:val="00A16FEA"/>
    <w:rsid w:val="00A20DFD"/>
    <w:rsid w:val="00A259BA"/>
    <w:rsid w:val="00A33943"/>
    <w:rsid w:val="00A4237C"/>
    <w:rsid w:val="00A47FCD"/>
    <w:rsid w:val="00A5132D"/>
    <w:rsid w:val="00A53A05"/>
    <w:rsid w:val="00A7018A"/>
    <w:rsid w:val="00A73EE3"/>
    <w:rsid w:val="00A82EAD"/>
    <w:rsid w:val="00A8334F"/>
    <w:rsid w:val="00A91739"/>
    <w:rsid w:val="00A95767"/>
    <w:rsid w:val="00A9585D"/>
    <w:rsid w:val="00AA05EA"/>
    <w:rsid w:val="00AA17C8"/>
    <w:rsid w:val="00AA72CA"/>
    <w:rsid w:val="00AB37C3"/>
    <w:rsid w:val="00AE0015"/>
    <w:rsid w:val="00AF36B1"/>
    <w:rsid w:val="00AF4EFE"/>
    <w:rsid w:val="00AF5CB3"/>
    <w:rsid w:val="00B12329"/>
    <w:rsid w:val="00B127AE"/>
    <w:rsid w:val="00B17986"/>
    <w:rsid w:val="00B214D5"/>
    <w:rsid w:val="00B2329F"/>
    <w:rsid w:val="00B233D7"/>
    <w:rsid w:val="00B305A9"/>
    <w:rsid w:val="00B33AFB"/>
    <w:rsid w:val="00B370DE"/>
    <w:rsid w:val="00B37566"/>
    <w:rsid w:val="00B439EC"/>
    <w:rsid w:val="00B45192"/>
    <w:rsid w:val="00B54FAD"/>
    <w:rsid w:val="00B5570F"/>
    <w:rsid w:val="00B55C57"/>
    <w:rsid w:val="00B66A9B"/>
    <w:rsid w:val="00B73AAD"/>
    <w:rsid w:val="00B75DC9"/>
    <w:rsid w:val="00B77301"/>
    <w:rsid w:val="00B82BCC"/>
    <w:rsid w:val="00B86307"/>
    <w:rsid w:val="00B87870"/>
    <w:rsid w:val="00B90543"/>
    <w:rsid w:val="00B921D9"/>
    <w:rsid w:val="00B9587B"/>
    <w:rsid w:val="00BA5EAD"/>
    <w:rsid w:val="00BA7FBB"/>
    <w:rsid w:val="00BB1DA6"/>
    <w:rsid w:val="00BB3C3E"/>
    <w:rsid w:val="00BB479A"/>
    <w:rsid w:val="00BC20B3"/>
    <w:rsid w:val="00BC3135"/>
    <w:rsid w:val="00BD0BC5"/>
    <w:rsid w:val="00BD1EB2"/>
    <w:rsid w:val="00BD2FD1"/>
    <w:rsid w:val="00BD3F8B"/>
    <w:rsid w:val="00BD487E"/>
    <w:rsid w:val="00BE06F1"/>
    <w:rsid w:val="00BE1A04"/>
    <w:rsid w:val="00BE41F3"/>
    <w:rsid w:val="00BE5663"/>
    <w:rsid w:val="00BE77ED"/>
    <w:rsid w:val="00BF002F"/>
    <w:rsid w:val="00BF1718"/>
    <w:rsid w:val="00C02763"/>
    <w:rsid w:val="00C037FA"/>
    <w:rsid w:val="00C04C3A"/>
    <w:rsid w:val="00C051D7"/>
    <w:rsid w:val="00C22857"/>
    <w:rsid w:val="00C23556"/>
    <w:rsid w:val="00C429A8"/>
    <w:rsid w:val="00C571BA"/>
    <w:rsid w:val="00C6254D"/>
    <w:rsid w:val="00C649E8"/>
    <w:rsid w:val="00C825EA"/>
    <w:rsid w:val="00C84412"/>
    <w:rsid w:val="00C93455"/>
    <w:rsid w:val="00CA3C8A"/>
    <w:rsid w:val="00CA5903"/>
    <w:rsid w:val="00CA6467"/>
    <w:rsid w:val="00CB50C9"/>
    <w:rsid w:val="00CB6A1D"/>
    <w:rsid w:val="00CB7E0D"/>
    <w:rsid w:val="00CC594F"/>
    <w:rsid w:val="00CD7527"/>
    <w:rsid w:val="00CE218A"/>
    <w:rsid w:val="00CE2302"/>
    <w:rsid w:val="00CE30F3"/>
    <w:rsid w:val="00CE54EF"/>
    <w:rsid w:val="00CE5728"/>
    <w:rsid w:val="00CE7D39"/>
    <w:rsid w:val="00CF4F2B"/>
    <w:rsid w:val="00CF5323"/>
    <w:rsid w:val="00CF5361"/>
    <w:rsid w:val="00D06035"/>
    <w:rsid w:val="00D1188C"/>
    <w:rsid w:val="00D1411D"/>
    <w:rsid w:val="00D261CE"/>
    <w:rsid w:val="00D27633"/>
    <w:rsid w:val="00D27B31"/>
    <w:rsid w:val="00D30C3E"/>
    <w:rsid w:val="00D34AE7"/>
    <w:rsid w:val="00D40126"/>
    <w:rsid w:val="00D41E3E"/>
    <w:rsid w:val="00D423AD"/>
    <w:rsid w:val="00D5046F"/>
    <w:rsid w:val="00D7515C"/>
    <w:rsid w:val="00D76E28"/>
    <w:rsid w:val="00D771D9"/>
    <w:rsid w:val="00D83941"/>
    <w:rsid w:val="00D8710C"/>
    <w:rsid w:val="00D9582F"/>
    <w:rsid w:val="00DA08ED"/>
    <w:rsid w:val="00DA2BC8"/>
    <w:rsid w:val="00DA5619"/>
    <w:rsid w:val="00DB39A5"/>
    <w:rsid w:val="00DC755D"/>
    <w:rsid w:val="00DD3E57"/>
    <w:rsid w:val="00DE2008"/>
    <w:rsid w:val="00DE5C6B"/>
    <w:rsid w:val="00DF2679"/>
    <w:rsid w:val="00E05A54"/>
    <w:rsid w:val="00E07142"/>
    <w:rsid w:val="00E11CE6"/>
    <w:rsid w:val="00E11D96"/>
    <w:rsid w:val="00E1786E"/>
    <w:rsid w:val="00E332E8"/>
    <w:rsid w:val="00E33EBF"/>
    <w:rsid w:val="00E44704"/>
    <w:rsid w:val="00E478EB"/>
    <w:rsid w:val="00E57CD1"/>
    <w:rsid w:val="00E63622"/>
    <w:rsid w:val="00E65555"/>
    <w:rsid w:val="00E73464"/>
    <w:rsid w:val="00E73AEA"/>
    <w:rsid w:val="00E75472"/>
    <w:rsid w:val="00E80E5E"/>
    <w:rsid w:val="00E81B8A"/>
    <w:rsid w:val="00E82E8F"/>
    <w:rsid w:val="00E86FFA"/>
    <w:rsid w:val="00E8709B"/>
    <w:rsid w:val="00E9164F"/>
    <w:rsid w:val="00E92B80"/>
    <w:rsid w:val="00E96471"/>
    <w:rsid w:val="00EA27DF"/>
    <w:rsid w:val="00EA550C"/>
    <w:rsid w:val="00EB128C"/>
    <w:rsid w:val="00EB4B19"/>
    <w:rsid w:val="00EB4B89"/>
    <w:rsid w:val="00EB7A15"/>
    <w:rsid w:val="00ED3BBA"/>
    <w:rsid w:val="00ED41BB"/>
    <w:rsid w:val="00EE6D32"/>
    <w:rsid w:val="00EE7685"/>
    <w:rsid w:val="00EE7FD3"/>
    <w:rsid w:val="00EF39B7"/>
    <w:rsid w:val="00F05469"/>
    <w:rsid w:val="00F06719"/>
    <w:rsid w:val="00F11E73"/>
    <w:rsid w:val="00F12317"/>
    <w:rsid w:val="00F130C9"/>
    <w:rsid w:val="00F1328A"/>
    <w:rsid w:val="00F4067E"/>
    <w:rsid w:val="00F56E2D"/>
    <w:rsid w:val="00F574E5"/>
    <w:rsid w:val="00F649B6"/>
    <w:rsid w:val="00F655B1"/>
    <w:rsid w:val="00F65BAB"/>
    <w:rsid w:val="00F66A85"/>
    <w:rsid w:val="00F67000"/>
    <w:rsid w:val="00F91542"/>
    <w:rsid w:val="00F97D83"/>
    <w:rsid w:val="00FA0E83"/>
    <w:rsid w:val="00FA3FE4"/>
    <w:rsid w:val="00FA4E5C"/>
    <w:rsid w:val="00FA4EEC"/>
    <w:rsid w:val="00FA521B"/>
    <w:rsid w:val="00FA6B59"/>
    <w:rsid w:val="00FB05DD"/>
    <w:rsid w:val="00FB1A9D"/>
    <w:rsid w:val="00FB63D3"/>
    <w:rsid w:val="00FB71CE"/>
    <w:rsid w:val="00FC073A"/>
    <w:rsid w:val="00FC5A56"/>
    <w:rsid w:val="00FC606E"/>
    <w:rsid w:val="00FC791A"/>
    <w:rsid w:val="00FD219F"/>
    <w:rsid w:val="00FD4206"/>
    <w:rsid w:val="00FD635E"/>
    <w:rsid w:val="00FD6CE3"/>
    <w:rsid w:val="00FD7D49"/>
    <w:rsid w:val="00FE13F1"/>
    <w:rsid w:val="00FE67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1FBC13A"/>
  <w15:docId w15:val="{DE98DE0A-2F1D-4367-B38A-9E1372D8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70" w:line="26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B52"/>
    <w:rPr>
      <w:rFonts w:ascii="Calibri" w:eastAsia="Calibri" w:hAnsi="Calibri" w:cs="Times New Roman"/>
      <w:lang w:val="en-AU"/>
    </w:rPr>
  </w:style>
  <w:style w:type="paragraph" w:styleId="Heading1">
    <w:name w:val="heading 1"/>
    <w:next w:val="Normal"/>
    <w:link w:val="Heading1Char"/>
    <w:uiPriority w:val="9"/>
    <w:qFormat/>
    <w:rsid w:val="003939F6"/>
    <w:pPr>
      <w:keepNext/>
      <w:keepLines/>
      <w:numPr>
        <w:numId w:val="3"/>
      </w:numPr>
      <w:spacing w:before="240" w:after="0" w:line="360" w:lineRule="auto"/>
      <w:outlineLvl w:val="0"/>
    </w:pPr>
    <w:rPr>
      <w:rFonts w:ascii="Calibri" w:eastAsiaTheme="majorEastAsia" w:hAnsi="Calibri" w:cstheme="majorBidi"/>
      <w:b/>
      <w:color w:val="538135" w:themeColor="accent6" w:themeShade="BF"/>
      <w:sz w:val="36"/>
      <w:szCs w:val="32"/>
    </w:rPr>
  </w:style>
  <w:style w:type="paragraph" w:styleId="Heading2">
    <w:name w:val="heading 2"/>
    <w:basedOn w:val="Heading1"/>
    <w:next w:val="Normal"/>
    <w:link w:val="Heading2Char"/>
    <w:uiPriority w:val="9"/>
    <w:unhideWhenUsed/>
    <w:qFormat/>
    <w:rsid w:val="001C2F1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3939F6"/>
    <w:pPr>
      <w:numPr>
        <w:ilvl w:val="2"/>
      </w:numPr>
      <w:outlineLvl w:val="2"/>
    </w:pPr>
    <w:rPr>
      <w:sz w:val="28"/>
      <w:szCs w:val="24"/>
    </w:rPr>
  </w:style>
  <w:style w:type="paragraph" w:styleId="Heading4">
    <w:name w:val="heading 4"/>
    <w:basedOn w:val="Heading3"/>
    <w:next w:val="Normal"/>
    <w:link w:val="Heading4Char"/>
    <w:uiPriority w:val="9"/>
    <w:unhideWhenUsed/>
    <w:qFormat/>
    <w:rsid w:val="004A6413"/>
    <w:pPr>
      <w:numPr>
        <w:ilvl w:val="3"/>
      </w:numPr>
      <w:outlineLvl w:val="3"/>
    </w:pPr>
    <w:rPr>
      <w:i/>
      <w:iCs/>
      <w:color w:val="2F5496" w:themeColor="accent1" w:themeShade="BF"/>
    </w:rPr>
  </w:style>
  <w:style w:type="paragraph" w:styleId="Heading5">
    <w:name w:val="heading 5"/>
    <w:basedOn w:val="Normal"/>
    <w:next w:val="Normal"/>
    <w:link w:val="Heading5Char"/>
    <w:uiPriority w:val="9"/>
    <w:semiHidden/>
    <w:unhideWhenUsed/>
    <w:qFormat/>
    <w:rsid w:val="004A641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A641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641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641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641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9F6"/>
    <w:rPr>
      <w:rFonts w:ascii="Calibri" w:eastAsiaTheme="majorEastAsia" w:hAnsi="Calibri" w:cstheme="majorBidi"/>
      <w:b/>
      <w:color w:val="538135" w:themeColor="accent6" w:themeShade="BF"/>
      <w:sz w:val="36"/>
      <w:szCs w:val="32"/>
    </w:rPr>
  </w:style>
  <w:style w:type="character" w:customStyle="1" w:styleId="Heading2Char">
    <w:name w:val="Heading 2 Char"/>
    <w:basedOn w:val="DefaultParagraphFont"/>
    <w:link w:val="Heading2"/>
    <w:uiPriority w:val="9"/>
    <w:rsid w:val="001C2F1A"/>
    <w:rPr>
      <w:rFonts w:ascii="Calibri" w:eastAsiaTheme="majorEastAsia" w:hAnsi="Calibri" w:cstheme="majorBidi"/>
      <w:b/>
      <w:color w:val="538135" w:themeColor="accent6" w:themeShade="BF"/>
      <w:sz w:val="26"/>
      <w:szCs w:val="26"/>
    </w:rPr>
  </w:style>
  <w:style w:type="character" w:customStyle="1" w:styleId="Heading3Char">
    <w:name w:val="Heading 3 Char"/>
    <w:basedOn w:val="DefaultParagraphFont"/>
    <w:link w:val="Heading3"/>
    <w:uiPriority w:val="9"/>
    <w:rsid w:val="003939F6"/>
    <w:rPr>
      <w:rFonts w:ascii="Calibri" w:eastAsiaTheme="majorEastAsia" w:hAnsi="Calibri" w:cstheme="majorBidi"/>
      <w:b/>
      <w:color w:val="538135" w:themeColor="accent6" w:themeShade="BF"/>
      <w:sz w:val="28"/>
      <w:szCs w:val="24"/>
    </w:rPr>
  </w:style>
  <w:style w:type="character" w:customStyle="1" w:styleId="Heading4Char">
    <w:name w:val="Heading 4 Char"/>
    <w:basedOn w:val="DefaultParagraphFont"/>
    <w:link w:val="Heading4"/>
    <w:uiPriority w:val="9"/>
    <w:rsid w:val="004A6413"/>
    <w:rPr>
      <w:rFonts w:asciiTheme="majorHAnsi" w:eastAsiaTheme="majorEastAsia" w:hAnsiTheme="majorHAnsi" w:cstheme="majorBidi"/>
      <w:i/>
      <w:iCs/>
      <w:color w:val="2F5496" w:themeColor="accent1" w:themeShade="BF"/>
      <w:sz w:val="24"/>
      <w:szCs w:val="24"/>
    </w:rPr>
  </w:style>
  <w:style w:type="numbering" w:customStyle="1" w:styleId="Headings">
    <w:name w:val="Headings"/>
    <w:uiPriority w:val="99"/>
    <w:rsid w:val="004A6413"/>
    <w:pPr>
      <w:numPr>
        <w:numId w:val="1"/>
      </w:numPr>
    </w:pPr>
  </w:style>
  <w:style w:type="character" w:customStyle="1" w:styleId="Heading5Char">
    <w:name w:val="Heading 5 Char"/>
    <w:basedOn w:val="DefaultParagraphFont"/>
    <w:link w:val="Heading5"/>
    <w:uiPriority w:val="9"/>
    <w:semiHidden/>
    <w:rsid w:val="004A641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A641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641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A64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641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2B5B52"/>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2B5B52"/>
    <w:rPr>
      <w:rFonts w:cs="Times New Roman"/>
      <w:sz w:val="16"/>
      <w:szCs w:val="16"/>
    </w:rPr>
  </w:style>
  <w:style w:type="paragraph" w:styleId="CommentText">
    <w:name w:val="annotation text"/>
    <w:basedOn w:val="Normal"/>
    <w:link w:val="CommentTextChar"/>
    <w:uiPriority w:val="99"/>
    <w:rsid w:val="002B5B52"/>
    <w:pPr>
      <w:spacing w:line="240" w:lineRule="auto"/>
    </w:pPr>
    <w:rPr>
      <w:sz w:val="20"/>
      <w:szCs w:val="20"/>
    </w:rPr>
  </w:style>
  <w:style w:type="character" w:customStyle="1" w:styleId="CommentTextChar">
    <w:name w:val="Comment Text Char"/>
    <w:basedOn w:val="DefaultParagraphFont"/>
    <w:link w:val="CommentText"/>
    <w:uiPriority w:val="99"/>
    <w:rsid w:val="002B5B52"/>
    <w:rPr>
      <w:rFonts w:ascii="Calibri" w:eastAsia="Calibri" w:hAnsi="Calibri" w:cs="Times New Roman"/>
      <w:sz w:val="20"/>
      <w:szCs w:val="20"/>
      <w:lang w:val="en-AU"/>
    </w:rPr>
  </w:style>
  <w:style w:type="paragraph" w:styleId="BalloonText">
    <w:name w:val="Balloon Text"/>
    <w:basedOn w:val="Normal"/>
    <w:link w:val="BalloonTextChar"/>
    <w:uiPriority w:val="99"/>
    <w:semiHidden/>
    <w:unhideWhenUsed/>
    <w:rsid w:val="002B5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B52"/>
    <w:rPr>
      <w:rFonts w:ascii="Segoe UI" w:eastAsia="Calibri" w:hAnsi="Segoe UI" w:cs="Segoe UI"/>
      <w:sz w:val="18"/>
      <w:szCs w:val="18"/>
      <w:lang w:val="en-AU"/>
    </w:rPr>
  </w:style>
  <w:style w:type="paragraph" w:styleId="Caption">
    <w:name w:val="caption"/>
    <w:aliases w:val="Caption table"/>
    <w:basedOn w:val="Normal"/>
    <w:next w:val="Normal"/>
    <w:autoRedefine/>
    <w:uiPriority w:val="99"/>
    <w:qFormat/>
    <w:rsid w:val="00E57CD1"/>
    <w:pPr>
      <w:keepNext/>
      <w:widowControl w:val="0"/>
      <w:tabs>
        <w:tab w:val="left" w:pos="1620"/>
        <w:tab w:val="left" w:pos="2977"/>
      </w:tabs>
      <w:adjustRightInd w:val="0"/>
      <w:spacing w:before="120" w:after="120" w:line="240" w:lineRule="auto"/>
      <w:jc w:val="center"/>
      <w:textAlignment w:val="baseline"/>
    </w:pPr>
    <w:rPr>
      <w:rFonts w:eastAsia="Times New Roman"/>
      <w:b/>
      <w:bCs/>
      <w:i/>
    </w:rPr>
  </w:style>
  <w:style w:type="paragraph" w:styleId="ListParagraph">
    <w:name w:val="List Paragraph"/>
    <w:basedOn w:val="Normal"/>
    <w:uiPriority w:val="34"/>
    <w:qFormat/>
    <w:rsid w:val="00CA6467"/>
    <w:pPr>
      <w:ind w:left="720"/>
      <w:contextualSpacing/>
    </w:pPr>
  </w:style>
  <w:style w:type="paragraph" w:customStyle="1" w:styleId="Default">
    <w:name w:val="Default"/>
    <w:rsid w:val="00CA6467"/>
    <w:pPr>
      <w:autoSpaceDE w:val="0"/>
      <w:autoSpaceDN w:val="0"/>
      <w:adjustRightInd w:val="0"/>
      <w:spacing w:after="0" w:line="240" w:lineRule="auto"/>
    </w:pPr>
    <w:rPr>
      <w:rFonts w:ascii="Arial" w:eastAsia="Calibri" w:hAnsi="Arial" w:cs="Arial"/>
      <w:color w:val="000000"/>
      <w:sz w:val="24"/>
      <w:szCs w:val="24"/>
      <w:lang w:val="en-AU"/>
    </w:rPr>
  </w:style>
  <w:style w:type="table" w:customStyle="1" w:styleId="GridTable4-Accent31">
    <w:name w:val="Grid Table 4 - Accent 31"/>
    <w:basedOn w:val="TableNormal"/>
    <w:uiPriority w:val="49"/>
    <w:rsid w:val="00CA6467"/>
    <w:pPr>
      <w:spacing w:after="0" w:line="240" w:lineRule="auto"/>
    </w:pPr>
    <w:rPr>
      <w:rFonts w:ascii="Calibri" w:eastAsia="Calibri" w:hAnsi="Calibri" w:cs="Times New Roman"/>
      <w:lang w:val="en-AU"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893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9F1"/>
    <w:rPr>
      <w:rFonts w:ascii="Calibri" w:eastAsia="Calibri" w:hAnsi="Calibri" w:cs="Times New Roman"/>
      <w:lang w:val="en-AU"/>
    </w:rPr>
  </w:style>
  <w:style w:type="paragraph" w:styleId="Footer">
    <w:name w:val="footer"/>
    <w:basedOn w:val="Normal"/>
    <w:link w:val="FooterChar"/>
    <w:uiPriority w:val="99"/>
    <w:unhideWhenUsed/>
    <w:rsid w:val="00893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9F1"/>
    <w:rPr>
      <w:rFonts w:ascii="Calibri" w:eastAsia="Calibri" w:hAnsi="Calibri" w:cs="Times New Roman"/>
      <w:lang w:val="en-AU"/>
    </w:rPr>
  </w:style>
  <w:style w:type="character" w:styleId="Hyperlink">
    <w:name w:val="Hyperlink"/>
    <w:basedOn w:val="DefaultParagraphFont"/>
    <w:uiPriority w:val="99"/>
    <w:rsid w:val="008939F1"/>
    <w:rPr>
      <w:rFonts w:cs="Times New Roman"/>
      <w:color w:val="0000FF"/>
      <w:u w:val="single"/>
    </w:rPr>
  </w:style>
  <w:style w:type="paragraph" w:styleId="BodyText">
    <w:name w:val="Body Text"/>
    <w:basedOn w:val="Normal"/>
    <w:link w:val="BodyTextChar"/>
    <w:uiPriority w:val="99"/>
    <w:rsid w:val="008939F1"/>
    <w:pPr>
      <w:widowControl w:val="0"/>
      <w:adjustRightInd w:val="0"/>
      <w:spacing w:after="0" w:line="360" w:lineRule="auto"/>
      <w:textAlignment w:val="baseline"/>
    </w:pPr>
    <w:rPr>
      <w:rFonts w:eastAsia="Times New Roman"/>
      <w:color w:val="000000"/>
      <w:sz w:val="24"/>
      <w:szCs w:val="24"/>
      <w:lang w:eastAsia="en-AU"/>
    </w:rPr>
  </w:style>
  <w:style w:type="character" w:customStyle="1" w:styleId="BodyTextChar">
    <w:name w:val="Body Text Char"/>
    <w:basedOn w:val="DefaultParagraphFont"/>
    <w:link w:val="BodyText"/>
    <w:uiPriority w:val="99"/>
    <w:rsid w:val="008939F1"/>
    <w:rPr>
      <w:rFonts w:ascii="Calibri" w:eastAsia="Times New Roman" w:hAnsi="Calibri" w:cs="Times New Roman"/>
      <w:color w:val="000000"/>
      <w:sz w:val="24"/>
      <w:szCs w:val="24"/>
      <w:lang w:val="en-AU" w:eastAsia="en-AU"/>
    </w:rPr>
  </w:style>
  <w:style w:type="paragraph" w:styleId="CommentSubject">
    <w:name w:val="annotation subject"/>
    <w:basedOn w:val="CommentText"/>
    <w:next w:val="CommentText"/>
    <w:link w:val="CommentSubjectChar"/>
    <w:uiPriority w:val="99"/>
    <w:semiHidden/>
    <w:unhideWhenUsed/>
    <w:rsid w:val="00B305A9"/>
    <w:rPr>
      <w:b/>
      <w:bCs/>
    </w:rPr>
  </w:style>
  <w:style w:type="character" w:customStyle="1" w:styleId="CommentSubjectChar">
    <w:name w:val="Comment Subject Char"/>
    <w:basedOn w:val="CommentTextChar"/>
    <w:link w:val="CommentSubject"/>
    <w:uiPriority w:val="99"/>
    <w:semiHidden/>
    <w:rsid w:val="00B305A9"/>
    <w:rPr>
      <w:rFonts w:ascii="Calibri" w:eastAsia="Calibri" w:hAnsi="Calibri" w:cs="Times New Roman"/>
      <w:b/>
      <w:bCs/>
      <w:sz w:val="20"/>
      <w:szCs w:val="20"/>
      <w:lang w:val="en-AU"/>
    </w:rPr>
  </w:style>
  <w:style w:type="character" w:customStyle="1" w:styleId="apple-converted-space">
    <w:name w:val="apple-converted-space"/>
    <w:basedOn w:val="DefaultParagraphFont"/>
    <w:rsid w:val="00D5046F"/>
  </w:style>
  <w:style w:type="paragraph" w:styleId="BodyText2">
    <w:name w:val="Body Text 2"/>
    <w:basedOn w:val="Normal"/>
    <w:link w:val="BodyText2Char"/>
    <w:uiPriority w:val="99"/>
    <w:semiHidden/>
    <w:unhideWhenUsed/>
    <w:rsid w:val="000902B5"/>
    <w:pPr>
      <w:spacing w:after="120" w:line="480" w:lineRule="auto"/>
    </w:pPr>
  </w:style>
  <w:style w:type="character" w:customStyle="1" w:styleId="BodyText2Char">
    <w:name w:val="Body Text 2 Char"/>
    <w:basedOn w:val="DefaultParagraphFont"/>
    <w:link w:val="BodyText2"/>
    <w:uiPriority w:val="99"/>
    <w:semiHidden/>
    <w:rsid w:val="000902B5"/>
    <w:rPr>
      <w:rFonts w:ascii="Calibri" w:eastAsia="Calibri" w:hAnsi="Calibri" w:cs="Times New Roman"/>
      <w:lang w:val="en-AU"/>
    </w:rPr>
  </w:style>
  <w:style w:type="paragraph" w:styleId="BodyTextIndent">
    <w:name w:val="Body Text Indent"/>
    <w:basedOn w:val="Normal"/>
    <w:link w:val="BodyTextIndentChar"/>
    <w:uiPriority w:val="99"/>
    <w:semiHidden/>
    <w:unhideWhenUsed/>
    <w:rsid w:val="000902B5"/>
    <w:pPr>
      <w:spacing w:after="120"/>
      <w:ind w:left="283"/>
    </w:pPr>
  </w:style>
  <w:style w:type="character" w:customStyle="1" w:styleId="BodyTextIndentChar">
    <w:name w:val="Body Text Indent Char"/>
    <w:basedOn w:val="DefaultParagraphFont"/>
    <w:link w:val="BodyTextIndent"/>
    <w:uiPriority w:val="99"/>
    <w:semiHidden/>
    <w:rsid w:val="000902B5"/>
    <w:rPr>
      <w:rFonts w:ascii="Calibri" w:eastAsia="Calibri" w:hAnsi="Calibri" w:cs="Times New Roman"/>
      <w:lang w:val="en-AU"/>
    </w:rPr>
  </w:style>
  <w:style w:type="paragraph" w:styleId="TOCHeading">
    <w:name w:val="TOC Heading"/>
    <w:basedOn w:val="Heading1"/>
    <w:next w:val="Normal"/>
    <w:uiPriority w:val="39"/>
    <w:unhideWhenUsed/>
    <w:qFormat/>
    <w:rsid w:val="000C0A83"/>
    <w:pPr>
      <w:numPr>
        <w:numId w:val="0"/>
      </w:numPr>
      <w:outlineLvl w:val="9"/>
    </w:pPr>
    <w:rPr>
      <w:color w:val="2F5496" w:themeColor="accent1" w:themeShade="BF"/>
      <w:lang w:val="en-US"/>
    </w:rPr>
  </w:style>
  <w:style w:type="paragraph" w:styleId="TOC1">
    <w:name w:val="toc 1"/>
    <w:basedOn w:val="Normal"/>
    <w:next w:val="Normal"/>
    <w:autoRedefine/>
    <w:uiPriority w:val="39"/>
    <w:unhideWhenUsed/>
    <w:rsid w:val="00CB7E0D"/>
    <w:pPr>
      <w:tabs>
        <w:tab w:val="left" w:pos="440"/>
        <w:tab w:val="right" w:leader="dot" w:pos="9016"/>
      </w:tabs>
      <w:spacing w:after="0" w:line="360" w:lineRule="auto"/>
      <w:jc w:val="left"/>
    </w:pPr>
  </w:style>
  <w:style w:type="paragraph" w:styleId="TOC2">
    <w:name w:val="toc 2"/>
    <w:basedOn w:val="Normal"/>
    <w:next w:val="Normal"/>
    <w:autoRedefine/>
    <w:uiPriority w:val="39"/>
    <w:unhideWhenUsed/>
    <w:rsid w:val="009429AE"/>
    <w:pPr>
      <w:spacing w:after="100"/>
      <w:ind w:left="220"/>
      <w:jc w:val="left"/>
    </w:pPr>
  </w:style>
  <w:style w:type="paragraph" w:styleId="TOC3">
    <w:name w:val="toc 3"/>
    <w:basedOn w:val="Normal"/>
    <w:next w:val="Normal"/>
    <w:autoRedefine/>
    <w:uiPriority w:val="39"/>
    <w:unhideWhenUsed/>
    <w:rsid w:val="009429AE"/>
    <w:pPr>
      <w:spacing w:after="100"/>
      <w:ind w:left="440"/>
      <w:jc w:val="left"/>
    </w:pPr>
  </w:style>
  <w:style w:type="paragraph" w:customStyle="1" w:styleId="Style1">
    <w:name w:val="Style1"/>
    <w:basedOn w:val="Heading2"/>
    <w:link w:val="Style1Char"/>
    <w:qFormat/>
    <w:rsid w:val="003939F6"/>
    <w:rPr>
      <w:sz w:val="28"/>
    </w:rPr>
  </w:style>
  <w:style w:type="paragraph" w:styleId="TableofFigures">
    <w:name w:val="table of figures"/>
    <w:basedOn w:val="Normal"/>
    <w:next w:val="Normal"/>
    <w:uiPriority w:val="99"/>
    <w:unhideWhenUsed/>
    <w:rsid w:val="001F28AC"/>
    <w:pPr>
      <w:spacing w:after="0"/>
      <w:jc w:val="left"/>
    </w:pPr>
  </w:style>
  <w:style w:type="paragraph" w:styleId="Revision">
    <w:name w:val="Revision"/>
    <w:hidden/>
    <w:uiPriority w:val="99"/>
    <w:semiHidden/>
    <w:rsid w:val="00BE1A04"/>
    <w:pPr>
      <w:spacing w:after="0" w:line="240" w:lineRule="auto"/>
      <w:jc w:val="left"/>
    </w:pPr>
    <w:rPr>
      <w:rFonts w:ascii="Calibri" w:eastAsia="Calibri" w:hAnsi="Calibri" w:cs="Times New Roman"/>
      <w:lang w:val="en-AU"/>
    </w:rPr>
  </w:style>
  <w:style w:type="character" w:customStyle="1" w:styleId="Style1Char">
    <w:name w:val="Style1 Char"/>
    <w:basedOn w:val="Heading2Char"/>
    <w:link w:val="Style1"/>
    <w:rsid w:val="003939F6"/>
    <w:rPr>
      <w:rFonts w:ascii="Calibri" w:eastAsiaTheme="majorEastAsia" w:hAnsi="Calibri" w:cstheme="majorBidi"/>
      <w:b/>
      <w:color w:val="538135" w:themeColor="accent6" w:themeShade="BF"/>
      <w:sz w:val="28"/>
      <w:szCs w:val="26"/>
    </w:rPr>
  </w:style>
  <w:style w:type="character" w:styleId="Strong">
    <w:name w:val="Strong"/>
    <w:basedOn w:val="DefaultParagraphFont"/>
    <w:uiPriority w:val="22"/>
    <w:qFormat/>
    <w:rsid w:val="005C5755"/>
    <w:rPr>
      <w:b/>
      <w:bCs/>
    </w:rPr>
  </w:style>
  <w:style w:type="character" w:customStyle="1" w:styleId="nlmstring-name">
    <w:name w:val="nlm_string-name"/>
    <w:basedOn w:val="DefaultParagraphFont"/>
    <w:rsid w:val="00A16FEA"/>
  </w:style>
  <w:style w:type="character" w:styleId="Emphasis">
    <w:name w:val="Emphasis"/>
    <w:basedOn w:val="DefaultParagraphFont"/>
    <w:uiPriority w:val="20"/>
    <w:qFormat/>
    <w:rsid w:val="007D324F"/>
    <w:rPr>
      <w:i/>
      <w:iCs/>
    </w:rPr>
  </w:style>
  <w:style w:type="character" w:customStyle="1" w:styleId="authorsname">
    <w:name w:val="authors__name"/>
    <w:basedOn w:val="DefaultParagraphFont"/>
    <w:rsid w:val="007D324F"/>
  </w:style>
  <w:style w:type="character" w:customStyle="1" w:styleId="authorscontact">
    <w:name w:val="authors__contact"/>
    <w:basedOn w:val="DefaultParagraphFont"/>
    <w:rsid w:val="007D324F"/>
  </w:style>
  <w:style w:type="paragraph" w:customStyle="1" w:styleId="NGTSub-heading1">
    <w:name w:val="NGT_Sub-heading_1"/>
    <w:basedOn w:val="Heading2"/>
    <w:link w:val="NGTSub-heading1Char"/>
    <w:qFormat/>
    <w:rsid w:val="002700F8"/>
    <w:pPr>
      <w:numPr>
        <w:ilvl w:val="0"/>
        <w:numId w:val="0"/>
      </w:numPr>
      <w:spacing w:before="240" w:after="240" w:line="240" w:lineRule="auto"/>
    </w:pPr>
    <w:rPr>
      <w:rFonts w:eastAsia="Calibri" w:cs="Times New Roman"/>
      <w:bCs/>
      <w:color w:val="33794A"/>
      <w:sz w:val="28"/>
      <w:szCs w:val="20"/>
    </w:rPr>
  </w:style>
  <w:style w:type="character" w:customStyle="1" w:styleId="NGTSub-heading1Char">
    <w:name w:val="NGT_Sub-heading_1 Char"/>
    <w:basedOn w:val="Heading2Char"/>
    <w:link w:val="NGTSub-heading1"/>
    <w:rsid w:val="002700F8"/>
    <w:rPr>
      <w:rFonts w:ascii="Calibri" w:eastAsia="Calibri" w:hAnsi="Calibri" w:cs="Times New Roman"/>
      <w:b/>
      <w:bCs/>
      <w:color w:val="33794A"/>
      <w:sz w:val="28"/>
      <w:szCs w:val="20"/>
    </w:rPr>
  </w:style>
  <w:style w:type="paragraph" w:customStyle="1" w:styleId="NGTReportHeading1">
    <w:name w:val="NGT Report Heading 1"/>
    <w:basedOn w:val="Heading2"/>
    <w:link w:val="NGTReportHeading1Char"/>
    <w:qFormat/>
    <w:rsid w:val="002700F8"/>
    <w:pPr>
      <w:numPr>
        <w:ilvl w:val="0"/>
        <w:numId w:val="0"/>
      </w:numPr>
      <w:spacing w:before="240" w:after="240" w:line="240" w:lineRule="auto"/>
    </w:pPr>
    <w:rPr>
      <w:rFonts w:eastAsia="Calibri" w:cs="Times New Roman"/>
      <w:bCs/>
      <w:color w:val="33794A"/>
      <w:sz w:val="36"/>
      <w:szCs w:val="20"/>
    </w:rPr>
  </w:style>
  <w:style w:type="character" w:customStyle="1" w:styleId="NGTReportHeading1Char">
    <w:name w:val="NGT Report Heading 1 Char"/>
    <w:link w:val="NGTReportHeading1"/>
    <w:rsid w:val="002700F8"/>
    <w:rPr>
      <w:rFonts w:ascii="Calibri" w:eastAsia="Calibri" w:hAnsi="Calibri" w:cs="Times New Roman"/>
      <w:b/>
      <w:bCs/>
      <w:color w:val="33794A"/>
      <w:sz w:val="36"/>
      <w:szCs w:val="20"/>
    </w:rPr>
  </w:style>
  <w:style w:type="paragraph" w:customStyle="1" w:styleId="NGTReport3">
    <w:name w:val="NGT Report 3"/>
    <w:basedOn w:val="NGTReport2"/>
    <w:next w:val="Normal"/>
    <w:qFormat/>
    <w:rsid w:val="001C2BE5"/>
    <w:pPr>
      <w:numPr>
        <w:ilvl w:val="2"/>
      </w:numPr>
      <w:suppressLineNumbers/>
      <w:tabs>
        <w:tab w:val="num" w:pos="360"/>
      </w:tabs>
      <w:suppressAutoHyphens/>
      <w:spacing w:before="240"/>
      <w:outlineLvl w:val="2"/>
    </w:pPr>
    <w:rPr>
      <w:i w:val="0"/>
      <w:color w:val="006600"/>
      <w:sz w:val="28"/>
    </w:rPr>
  </w:style>
  <w:style w:type="paragraph" w:customStyle="1" w:styleId="NGTReport1">
    <w:name w:val="NGT Report 1"/>
    <w:qFormat/>
    <w:rsid w:val="001C2BE5"/>
    <w:pPr>
      <w:numPr>
        <w:numId w:val="21"/>
      </w:numPr>
      <w:spacing w:before="360" w:after="120" w:line="240" w:lineRule="auto"/>
      <w:jc w:val="left"/>
    </w:pPr>
    <w:rPr>
      <w:rFonts w:ascii="Calibri" w:eastAsia="Times New Roman" w:hAnsi="Calibri" w:cs="Times New Roman"/>
      <w:b/>
      <w:bCs/>
      <w:color w:val="06662D"/>
      <w:sz w:val="40"/>
      <w:szCs w:val="32"/>
      <w:lang w:val="en-AU" w:eastAsia="en-AU"/>
    </w:rPr>
  </w:style>
  <w:style w:type="paragraph" w:customStyle="1" w:styleId="NGTReport2">
    <w:name w:val="NGT Report 2"/>
    <w:basedOn w:val="NGTReport1"/>
    <w:next w:val="Normal"/>
    <w:qFormat/>
    <w:rsid w:val="001C2BE5"/>
    <w:pPr>
      <w:keepNext/>
      <w:keepLines/>
      <w:numPr>
        <w:ilvl w:val="1"/>
      </w:numPr>
      <w:tabs>
        <w:tab w:val="left" w:pos="567"/>
      </w:tabs>
      <w:autoSpaceDE w:val="0"/>
      <w:autoSpaceDN w:val="0"/>
      <w:adjustRightInd w:val="0"/>
      <w:spacing w:before="120"/>
      <w:ind w:left="567" w:hanging="567"/>
      <w:outlineLvl w:val="1"/>
    </w:pPr>
    <w:rPr>
      <w:i/>
      <w:sz w:val="32"/>
      <w:szCs w:val="28"/>
      <w:lang w:val="en-GB"/>
    </w:rPr>
  </w:style>
  <w:style w:type="numbering" w:customStyle="1" w:styleId="NGTReportHeadings">
    <w:name w:val="NGT Report Headings"/>
    <w:uiPriority w:val="99"/>
    <w:rsid w:val="001C2BE5"/>
    <w:pPr>
      <w:numPr>
        <w:numId w:val="20"/>
      </w:numPr>
    </w:pPr>
  </w:style>
  <w:style w:type="paragraph" w:customStyle="1" w:styleId="NGTReport4">
    <w:name w:val="NGT Report 4"/>
    <w:basedOn w:val="NGTReport3"/>
    <w:next w:val="Normal"/>
    <w:qFormat/>
    <w:rsid w:val="001C2BE5"/>
    <w:pPr>
      <w:numPr>
        <w:ilvl w:val="3"/>
      </w:numPr>
      <w:tabs>
        <w:tab w:val="clear" w:pos="567"/>
        <w:tab w:val="num" w:pos="360"/>
        <w:tab w:val="left" w:pos="765"/>
      </w:tabs>
      <w:spacing w:after="240"/>
      <w:ind w:left="864" w:hanging="864"/>
      <w:outlineLvl w:val="3"/>
    </w:pPr>
    <w:rPr>
      <w:rFonts w:cs="Calibri"/>
      <w:color w:val="000000"/>
      <w:sz w:val="24"/>
      <w:szCs w:val="24"/>
    </w:rPr>
  </w:style>
  <w:style w:type="paragraph" w:styleId="NormalWeb">
    <w:name w:val="Normal (Web)"/>
    <w:basedOn w:val="Normal"/>
    <w:uiPriority w:val="99"/>
    <w:semiHidden/>
    <w:unhideWhenUsed/>
    <w:rsid w:val="008B2B6D"/>
    <w:pPr>
      <w:spacing w:before="100" w:beforeAutospacing="1" w:after="100" w:afterAutospacing="1" w:line="240" w:lineRule="auto"/>
      <w:jc w:val="left"/>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1427">
      <w:bodyDiv w:val="1"/>
      <w:marLeft w:val="0"/>
      <w:marRight w:val="0"/>
      <w:marTop w:val="0"/>
      <w:marBottom w:val="0"/>
      <w:divBdr>
        <w:top w:val="none" w:sz="0" w:space="0" w:color="auto"/>
        <w:left w:val="none" w:sz="0" w:space="0" w:color="auto"/>
        <w:bottom w:val="none" w:sz="0" w:space="0" w:color="auto"/>
        <w:right w:val="none" w:sz="0" w:space="0" w:color="auto"/>
      </w:divBdr>
      <w:divsChild>
        <w:div w:id="761873493">
          <w:marLeft w:val="0"/>
          <w:marRight w:val="165"/>
          <w:marTop w:val="0"/>
          <w:marBottom w:val="405"/>
          <w:divBdr>
            <w:top w:val="single" w:sz="6" w:space="7" w:color="CCCCCC"/>
            <w:left w:val="none" w:sz="0" w:space="0" w:color="auto"/>
            <w:bottom w:val="single" w:sz="6" w:space="7" w:color="CCCCCC"/>
            <w:right w:val="none" w:sz="0" w:space="0" w:color="auto"/>
          </w:divBdr>
          <w:divsChild>
            <w:div w:id="1420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9470">
      <w:bodyDiv w:val="1"/>
      <w:marLeft w:val="0"/>
      <w:marRight w:val="0"/>
      <w:marTop w:val="0"/>
      <w:marBottom w:val="0"/>
      <w:divBdr>
        <w:top w:val="none" w:sz="0" w:space="0" w:color="auto"/>
        <w:left w:val="none" w:sz="0" w:space="0" w:color="auto"/>
        <w:bottom w:val="none" w:sz="0" w:space="0" w:color="auto"/>
        <w:right w:val="none" w:sz="0" w:space="0" w:color="auto"/>
      </w:divBdr>
    </w:div>
    <w:div w:id="206333103">
      <w:bodyDiv w:val="1"/>
      <w:marLeft w:val="0"/>
      <w:marRight w:val="0"/>
      <w:marTop w:val="0"/>
      <w:marBottom w:val="0"/>
      <w:divBdr>
        <w:top w:val="none" w:sz="0" w:space="0" w:color="auto"/>
        <w:left w:val="none" w:sz="0" w:space="0" w:color="auto"/>
        <w:bottom w:val="none" w:sz="0" w:space="0" w:color="auto"/>
        <w:right w:val="none" w:sz="0" w:space="0" w:color="auto"/>
      </w:divBdr>
    </w:div>
    <w:div w:id="236325594">
      <w:bodyDiv w:val="1"/>
      <w:marLeft w:val="0"/>
      <w:marRight w:val="0"/>
      <w:marTop w:val="0"/>
      <w:marBottom w:val="0"/>
      <w:divBdr>
        <w:top w:val="none" w:sz="0" w:space="0" w:color="auto"/>
        <w:left w:val="none" w:sz="0" w:space="0" w:color="auto"/>
        <w:bottom w:val="none" w:sz="0" w:space="0" w:color="auto"/>
        <w:right w:val="none" w:sz="0" w:space="0" w:color="auto"/>
      </w:divBdr>
    </w:div>
    <w:div w:id="271789452">
      <w:bodyDiv w:val="1"/>
      <w:marLeft w:val="0"/>
      <w:marRight w:val="0"/>
      <w:marTop w:val="0"/>
      <w:marBottom w:val="0"/>
      <w:divBdr>
        <w:top w:val="none" w:sz="0" w:space="0" w:color="auto"/>
        <w:left w:val="none" w:sz="0" w:space="0" w:color="auto"/>
        <w:bottom w:val="none" w:sz="0" w:space="0" w:color="auto"/>
        <w:right w:val="none" w:sz="0" w:space="0" w:color="auto"/>
      </w:divBdr>
      <w:divsChild>
        <w:div w:id="806321074">
          <w:marLeft w:val="562"/>
          <w:marRight w:val="0"/>
          <w:marTop w:val="200"/>
          <w:marBottom w:val="0"/>
          <w:divBdr>
            <w:top w:val="none" w:sz="0" w:space="0" w:color="auto"/>
            <w:left w:val="none" w:sz="0" w:space="0" w:color="auto"/>
            <w:bottom w:val="none" w:sz="0" w:space="0" w:color="auto"/>
            <w:right w:val="none" w:sz="0" w:space="0" w:color="auto"/>
          </w:divBdr>
        </w:div>
        <w:div w:id="1913809028">
          <w:marLeft w:val="547"/>
          <w:marRight w:val="0"/>
          <w:marTop w:val="200"/>
          <w:marBottom w:val="0"/>
          <w:divBdr>
            <w:top w:val="none" w:sz="0" w:space="0" w:color="auto"/>
            <w:left w:val="none" w:sz="0" w:space="0" w:color="auto"/>
            <w:bottom w:val="none" w:sz="0" w:space="0" w:color="auto"/>
            <w:right w:val="none" w:sz="0" w:space="0" w:color="auto"/>
          </w:divBdr>
        </w:div>
      </w:divsChild>
    </w:div>
    <w:div w:id="429392061">
      <w:bodyDiv w:val="1"/>
      <w:marLeft w:val="0"/>
      <w:marRight w:val="0"/>
      <w:marTop w:val="0"/>
      <w:marBottom w:val="0"/>
      <w:divBdr>
        <w:top w:val="none" w:sz="0" w:space="0" w:color="auto"/>
        <w:left w:val="none" w:sz="0" w:space="0" w:color="auto"/>
        <w:bottom w:val="none" w:sz="0" w:space="0" w:color="auto"/>
        <w:right w:val="none" w:sz="0" w:space="0" w:color="auto"/>
      </w:divBdr>
    </w:div>
    <w:div w:id="521095017">
      <w:bodyDiv w:val="1"/>
      <w:marLeft w:val="0"/>
      <w:marRight w:val="0"/>
      <w:marTop w:val="0"/>
      <w:marBottom w:val="0"/>
      <w:divBdr>
        <w:top w:val="none" w:sz="0" w:space="0" w:color="auto"/>
        <w:left w:val="none" w:sz="0" w:space="0" w:color="auto"/>
        <w:bottom w:val="none" w:sz="0" w:space="0" w:color="auto"/>
        <w:right w:val="none" w:sz="0" w:space="0" w:color="auto"/>
      </w:divBdr>
    </w:div>
    <w:div w:id="1128159104">
      <w:bodyDiv w:val="1"/>
      <w:marLeft w:val="0"/>
      <w:marRight w:val="0"/>
      <w:marTop w:val="0"/>
      <w:marBottom w:val="0"/>
      <w:divBdr>
        <w:top w:val="none" w:sz="0" w:space="0" w:color="auto"/>
        <w:left w:val="none" w:sz="0" w:space="0" w:color="auto"/>
        <w:bottom w:val="none" w:sz="0" w:space="0" w:color="auto"/>
        <w:right w:val="none" w:sz="0" w:space="0" w:color="auto"/>
      </w:divBdr>
      <w:divsChild>
        <w:div w:id="1214391171">
          <w:marLeft w:val="0"/>
          <w:marRight w:val="0"/>
          <w:marTop w:val="0"/>
          <w:marBottom w:val="0"/>
          <w:divBdr>
            <w:top w:val="none" w:sz="0" w:space="0" w:color="auto"/>
            <w:left w:val="none" w:sz="0" w:space="0" w:color="auto"/>
            <w:bottom w:val="none" w:sz="0" w:space="0" w:color="auto"/>
            <w:right w:val="none" w:sz="0" w:space="0" w:color="auto"/>
          </w:divBdr>
        </w:div>
        <w:div w:id="1478760061">
          <w:marLeft w:val="0"/>
          <w:marRight w:val="0"/>
          <w:marTop w:val="0"/>
          <w:marBottom w:val="0"/>
          <w:divBdr>
            <w:top w:val="none" w:sz="0" w:space="0" w:color="auto"/>
            <w:left w:val="none" w:sz="0" w:space="0" w:color="auto"/>
            <w:bottom w:val="none" w:sz="0" w:space="0" w:color="auto"/>
            <w:right w:val="none" w:sz="0" w:space="0" w:color="auto"/>
          </w:divBdr>
        </w:div>
        <w:div w:id="1595625894">
          <w:marLeft w:val="0"/>
          <w:marRight w:val="0"/>
          <w:marTop w:val="0"/>
          <w:marBottom w:val="0"/>
          <w:divBdr>
            <w:top w:val="none" w:sz="0" w:space="0" w:color="auto"/>
            <w:left w:val="none" w:sz="0" w:space="0" w:color="auto"/>
            <w:bottom w:val="none" w:sz="0" w:space="0" w:color="auto"/>
            <w:right w:val="none" w:sz="0" w:space="0" w:color="auto"/>
          </w:divBdr>
        </w:div>
        <w:div w:id="1914925363">
          <w:marLeft w:val="0"/>
          <w:marRight w:val="0"/>
          <w:marTop w:val="0"/>
          <w:marBottom w:val="0"/>
          <w:divBdr>
            <w:top w:val="none" w:sz="0" w:space="0" w:color="auto"/>
            <w:left w:val="none" w:sz="0" w:space="0" w:color="auto"/>
            <w:bottom w:val="none" w:sz="0" w:space="0" w:color="auto"/>
            <w:right w:val="none" w:sz="0" w:space="0" w:color="auto"/>
          </w:divBdr>
        </w:div>
      </w:divsChild>
    </w:div>
    <w:div w:id="1205606449">
      <w:bodyDiv w:val="1"/>
      <w:marLeft w:val="0"/>
      <w:marRight w:val="0"/>
      <w:marTop w:val="0"/>
      <w:marBottom w:val="0"/>
      <w:divBdr>
        <w:top w:val="none" w:sz="0" w:space="0" w:color="auto"/>
        <w:left w:val="none" w:sz="0" w:space="0" w:color="auto"/>
        <w:bottom w:val="none" w:sz="0" w:space="0" w:color="auto"/>
        <w:right w:val="none" w:sz="0" w:space="0" w:color="auto"/>
      </w:divBdr>
    </w:div>
    <w:div w:id="1232040259">
      <w:bodyDiv w:val="1"/>
      <w:marLeft w:val="0"/>
      <w:marRight w:val="0"/>
      <w:marTop w:val="0"/>
      <w:marBottom w:val="0"/>
      <w:divBdr>
        <w:top w:val="none" w:sz="0" w:space="0" w:color="auto"/>
        <w:left w:val="none" w:sz="0" w:space="0" w:color="auto"/>
        <w:bottom w:val="none" w:sz="0" w:space="0" w:color="auto"/>
        <w:right w:val="none" w:sz="0" w:space="0" w:color="auto"/>
      </w:divBdr>
      <w:divsChild>
        <w:div w:id="197014673">
          <w:marLeft w:val="1411"/>
          <w:marRight w:val="0"/>
          <w:marTop w:val="200"/>
          <w:marBottom w:val="0"/>
          <w:divBdr>
            <w:top w:val="none" w:sz="0" w:space="0" w:color="auto"/>
            <w:left w:val="none" w:sz="0" w:space="0" w:color="auto"/>
            <w:bottom w:val="none" w:sz="0" w:space="0" w:color="auto"/>
            <w:right w:val="none" w:sz="0" w:space="0" w:color="auto"/>
          </w:divBdr>
        </w:div>
        <w:div w:id="334847459">
          <w:marLeft w:val="1411"/>
          <w:marRight w:val="0"/>
          <w:marTop w:val="200"/>
          <w:marBottom w:val="0"/>
          <w:divBdr>
            <w:top w:val="none" w:sz="0" w:space="0" w:color="auto"/>
            <w:left w:val="none" w:sz="0" w:space="0" w:color="auto"/>
            <w:bottom w:val="none" w:sz="0" w:space="0" w:color="auto"/>
            <w:right w:val="none" w:sz="0" w:space="0" w:color="auto"/>
          </w:divBdr>
        </w:div>
        <w:div w:id="913780879">
          <w:marLeft w:val="1411"/>
          <w:marRight w:val="0"/>
          <w:marTop w:val="200"/>
          <w:marBottom w:val="0"/>
          <w:divBdr>
            <w:top w:val="none" w:sz="0" w:space="0" w:color="auto"/>
            <w:left w:val="none" w:sz="0" w:space="0" w:color="auto"/>
            <w:bottom w:val="none" w:sz="0" w:space="0" w:color="auto"/>
            <w:right w:val="none" w:sz="0" w:space="0" w:color="auto"/>
          </w:divBdr>
        </w:div>
      </w:divsChild>
    </w:div>
    <w:div w:id="1267344759">
      <w:bodyDiv w:val="1"/>
      <w:marLeft w:val="0"/>
      <w:marRight w:val="0"/>
      <w:marTop w:val="0"/>
      <w:marBottom w:val="0"/>
      <w:divBdr>
        <w:top w:val="none" w:sz="0" w:space="0" w:color="auto"/>
        <w:left w:val="none" w:sz="0" w:space="0" w:color="auto"/>
        <w:bottom w:val="none" w:sz="0" w:space="0" w:color="auto"/>
        <w:right w:val="none" w:sz="0" w:space="0" w:color="auto"/>
      </w:divBdr>
    </w:div>
    <w:div w:id="1427655680">
      <w:bodyDiv w:val="1"/>
      <w:marLeft w:val="0"/>
      <w:marRight w:val="0"/>
      <w:marTop w:val="0"/>
      <w:marBottom w:val="0"/>
      <w:divBdr>
        <w:top w:val="none" w:sz="0" w:space="0" w:color="auto"/>
        <w:left w:val="none" w:sz="0" w:space="0" w:color="auto"/>
        <w:bottom w:val="none" w:sz="0" w:space="0" w:color="auto"/>
        <w:right w:val="none" w:sz="0" w:space="0" w:color="auto"/>
      </w:divBdr>
    </w:div>
    <w:div w:id="1643848670">
      <w:bodyDiv w:val="1"/>
      <w:marLeft w:val="0"/>
      <w:marRight w:val="0"/>
      <w:marTop w:val="0"/>
      <w:marBottom w:val="0"/>
      <w:divBdr>
        <w:top w:val="none" w:sz="0" w:space="0" w:color="auto"/>
        <w:left w:val="none" w:sz="0" w:space="0" w:color="auto"/>
        <w:bottom w:val="none" w:sz="0" w:space="0" w:color="auto"/>
        <w:right w:val="none" w:sz="0" w:space="0" w:color="auto"/>
      </w:divBdr>
    </w:div>
    <w:div w:id="2004965241">
      <w:bodyDiv w:val="1"/>
      <w:marLeft w:val="0"/>
      <w:marRight w:val="0"/>
      <w:marTop w:val="0"/>
      <w:marBottom w:val="0"/>
      <w:divBdr>
        <w:top w:val="none" w:sz="0" w:space="0" w:color="auto"/>
        <w:left w:val="none" w:sz="0" w:space="0" w:color="auto"/>
        <w:bottom w:val="none" w:sz="0" w:space="0" w:color="auto"/>
        <w:right w:val="none" w:sz="0" w:space="0" w:color="auto"/>
      </w:divBdr>
    </w:div>
    <w:div w:id="212881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commentsExtended" Target="commentsExtended.xm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yan.haywood@natureglenelg.org.au"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ryan%20Haywood%20(NGT)\Documents\Fauna\SB_Bandicoot\Bandicoot_DigAbundance_all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Scientific Reference Areas Burn History (2006-2016) incl. presence/absence of SBB in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bg1"/>
            </a:solidFill>
            <a:ln>
              <a:solidFill>
                <a:schemeClr val="tx1"/>
              </a:solidFill>
            </a:ln>
            <a:effectLst/>
          </c:spPr>
          <c:invertIfNegative val="0"/>
          <c:cat>
            <c:strRef>
              <c:f>Sheet1!$A$10:$A$12</c:f>
              <c:strCache>
                <c:ptCount val="3"/>
                <c:pt idx="1">
                  <c:v>No. Cpts Burnt (SBB present/SBB absent)</c:v>
                </c:pt>
                <c:pt idx="2">
                  <c:v>No. Cpts Un-burnt (SBB present/SBB absent)</c:v>
                </c:pt>
              </c:strCache>
            </c:strRef>
          </c:cat>
          <c:val>
            <c:numRef>
              <c:f>Sheet1!$B$10:$B$12</c:f>
              <c:numCache>
                <c:formatCode>General</c:formatCode>
                <c:ptCount val="3"/>
                <c:pt idx="1">
                  <c:v>5</c:v>
                </c:pt>
                <c:pt idx="2">
                  <c:v>31</c:v>
                </c:pt>
              </c:numCache>
            </c:numRef>
          </c:val>
        </c:ser>
        <c:ser>
          <c:idx val="1"/>
          <c:order val="1"/>
          <c:spPr>
            <a:solidFill>
              <a:schemeClr val="tx1"/>
            </a:solidFill>
            <a:ln>
              <a:solidFill>
                <a:schemeClr val="tx1"/>
              </a:solidFill>
            </a:ln>
            <a:effectLst/>
          </c:spPr>
          <c:invertIfNegative val="0"/>
          <c:cat>
            <c:strRef>
              <c:f>Sheet1!$A$10:$A$12</c:f>
              <c:strCache>
                <c:ptCount val="3"/>
                <c:pt idx="1">
                  <c:v>No. Cpts Burnt (SBB present/SBB absent)</c:v>
                </c:pt>
                <c:pt idx="2">
                  <c:v>No. Cpts Un-burnt (SBB present/SBB absent)</c:v>
                </c:pt>
              </c:strCache>
            </c:strRef>
          </c:cat>
          <c:val>
            <c:numRef>
              <c:f>Sheet1!$C$10:$C$12</c:f>
              <c:numCache>
                <c:formatCode>General</c:formatCode>
                <c:ptCount val="3"/>
                <c:pt idx="1">
                  <c:v>4</c:v>
                </c:pt>
                <c:pt idx="2">
                  <c:v>8</c:v>
                </c:pt>
              </c:numCache>
            </c:numRef>
          </c:val>
        </c:ser>
        <c:dLbls>
          <c:showLegendKey val="0"/>
          <c:showVal val="0"/>
          <c:showCatName val="0"/>
          <c:showSerName val="0"/>
          <c:showPercent val="0"/>
          <c:showBubbleSize val="0"/>
        </c:dLbls>
        <c:gapWidth val="150"/>
        <c:overlap val="100"/>
        <c:axId val="-1017657408"/>
        <c:axId val="-1017660672"/>
      </c:barChart>
      <c:catAx>
        <c:axId val="-101765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660672"/>
        <c:crosses val="autoZero"/>
        <c:auto val="1"/>
        <c:lblAlgn val="ctr"/>
        <c:lblOffset val="100"/>
        <c:noMultiLvlLbl val="0"/>
      </c:catAx>
      <c:valAx>
        <c:axId val="-101766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65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8D53-EC80-4847-A1CD-A4BE2D6B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67</Pages>
  <Words>19519</Words>
  <Characters>111264</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Thompson</dc:creator>
  <cp:lastModifiedBy>Bryan Haywood (NGT)</cp:lastModifiedBy>
  <cp:revision>20</cp:revision>
  <cp:lastPrinted>2017-07-21T03:52:00Z</cp:lastPrinted>
  <dcterms:created xsi:type="dcterms:W3CDTF">2017-07-18T00:30:00Z</dcterms:created>
  <dcterms:modified xsi:type="dcterms:W3CDTF">2017-07-21T04:00:00Z</dcterms:modified>
</cp:coreProperties>
</file>